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Calibri" w:hAnsi="Calibri" w:cs="Arial" w:asciiTheme="minorHAnsi" w:hAnsiTheme="minorHAnsi"/>
          <w:b/>
          <w:b/>
          <w:bCs/>
        </w:rPr>
      </w:pPr>
      <w:r>
        <w:rPr>
          <w:rFonts w:eastAsia="Times New Roman" w:cs="Arial" w:ascii="Calibri" w:hAnsi="Calibri" w:asciiTheme="minorHAnsi" w:hAnsiTheme="minorHAnsi"/>
          <w:b/>
          <w:bCs/>
          <w:color w:val="000000"/>
        </w:rPr>
        <w:t>АПОТЕКА Параћин</w:t>
      </w:r>
    </w:p>
    <w:p>
      <w:pPr>
        <w:pStyle w:val="Standard"/>
        <w:rPr>
          <w:rFonts w:ascii="Calibri" w:hAnsi="Calibri" w:cs="Arial" w:asciiTheme="minorHAnsi" w:hAnsiTheme="minorHAnsi"/>
          <w:b/>
          <w:b/>
          <w:bCs/>
        </w:rPr>
      </w:pPr>
      <w:r>
        <w:rPr>
          <w:rFonts w:eastAsia="Times New Roman" w:cs="Arial" w:ascii="Calibri" w:hAnsi="Calibri" w:asciiTheme="minorHAnsi" w:hAnsiTheme="minorHAnsi"/>
          <w:b/>
          <w:bCs/>
          <w:color w:val="000000"/>
        </w:rPr>
        <w:t>Адреса: ул. Краља Петра Првог бр. 69</w:t>
      </w:r>
    </w:p>
    <w:p>
      <w:pPr>
        <w:pStyle w:val="Standard"/>
        <w:rPr>
          <w:rFonts w:ascii="Calibri" w:hAnsi="Calibri" w:eastAsia="Times New Roman" w:cs="Arial" w:asciiTheme="minorHAnsi" w:hAnsiTheme="minorHAnsi"/>
          <w:b/>
          <w:b/>
          <w:bCs/>
          <w:color w:val="000000"/>
        </w:rPr>
      </w:pPr>
      <w:r>
        <w:rPr>
          <w:rFonts w:eastAsia="Times New Roman" w:cs="Arial" w:ascii="Calibri" w:hAnsi="Calibri" w:asciiTheme="minorHAnsi" w:hAnsiTheme="minorHAnsi"/>
          <w:b/>
          <w:bCs/>
          <w:color w:val="000000"/>
        </w:rPr>
        <w:t>Број:</w:t>
      </w:r>
    </w:p>
    <w:p>
      <w:pPr>
        <w:pStyle w:val="Standard"/>
        <w:rPr>
          <w:b/>
          <w:b/>
          <w:bCs/>
          <w:lang w:val="sr-RS"/>
        </w:rPr>
      </w:pPr>
      <w:r>
        <w:rPr>
          <w:b/>
          <w:bCs/>
          <w:lang w:val="sr-RS"/>
        </w:rPr>
        <w:t>Датум: 22.02.2021. године</w:t>
      </w:r>
    </w:p>
    <w:p>
      <w:pPr>
        <w:pStyle w:val="Normal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jc w:val="center"/>
        <w:rPr>
          <w:rFonts w:cs="Arial"/>
          <w:b/>
          <w:b/>
          <w:sz w:val="24"/>
          <w:szCs w:val="24"/>
          <w:lang w:val="sr-RS"/>
        </w:rPr>
      </w:pPr>
      <w:r>
        <w:rPr>
          <w:rFonts w:cs="Arial"/>
          <w:b/>
          <w:sz w:val="24"/>
          <w:szCs w:val="24"/>
          <w:lang w:val="sr-RS"/>
        </w:rPr>
        <w:t>ПОЗИВ</w:t>
      </w:r>
    </w:p>
    <w:p>
      <w:pPr>
        <w:pStyle w:val="Normal"/>
        <w:jc w:val="center"/>
        <w:rPr>
          <w:rFonts w:cs="Arial"/>
          <w:b/>
          <w:b/>
          <w:sz w:val="24"/>
          <w:szCs w:val="24"/>
          <w:lang w:val="sr-RS"/>
        </w:rPr>
      </w:pPr>
      <w:r>
        <w:rPr>
          <w:rFonts w:cs="Arial"/>
          <w:b/>
          <w:sz w:val="24"/>
          <w:szCs w:val="24"/>
        </w:rPr>
        <w:t>за достављање понуда за ЈН</w:t>
      </w:r>
      <w:r>
        <w:rPr>
          <w:rFonts w:cs="Arial"/>
          <w:b/>
          <w:sz w:val="24"/>
          <w:szCs w:val="24"/>
          <w:lang w:val="sr-RS"/>
        </w:rPr>
        <w:t xml:space="preserve"> бр. 2/21</w:t>
      </w:r>
      <w:r>
        <w:rPr>
          <w:rFonts w:cs="Arial"/>
          <w:b/>
          <w:color w:val="FF0000"/>
          <w:sz w:val="24"/>
          <w:szCs w:val="24"/>
          <w:lang w:val="sr-RS"/>
        </w:rPr>
        <w:t xml:space="preserve"> </w:t>
      </w:r>
      <w:r>
        <w:rPr>
          <w:rFonts w:cs="Arial"/>
          <w:b/>
          <w:sz w:val="24"/>
          <w:szCs w:val="24"/>
        </w:rPr>
        <w:t xml:space="preserve">– Набавка </w:t>
      </w:r>
      <w:r>
        <w:rPr>
          <w:rFonts w:cs="Arial"/>
          <w:b/>
          <w:sz w:val="24"/>
          <w:szCs w:val="24"/>
          <w:lang w:val="sr-RS"/>
        </w:rPr>
        <w:t>електричне енергије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>Поштовани,</w:t>
      </w:r>
    </w:p>
    <w:p>
      <w:pPr>
        <w:pStyle w:val="Normal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Позивамо Вас да за наручиоца </w:t>
      </w:r>
      <w:r>
        <w:rPr>
          <w:rFonts w:cs="Arial"/>
          <w:sz w:val="24"/>
          <w:szCs w:val="24"/>
          <w:lang w:val="sr-RS"/>
        </w:rPr>
        <w:t>– Апотеку Параћин најкас</w:t>
      </w:r>
      <w:r>
        <w:rPr>
          <w:rFonts w:cs="Arial"/>
          <w:sz w:val="24"/>
          <w:szCs w:val="24"/>
        </w:rPr>
        <w:t xml:space="preserve">није до </w:t>
      </w:r>
      <w:r>
        <w:rPr>
          <w:rFonts w:cs="Arial"/>
          <w:color w:val="FF0000"/>
          <w:sz w:val="24"/>
          <w:szCs w:val="24"/>
          <w:lang w:val="sr-RS"/>
        </w:rPr>
        <w:t>01.03.2021</w:t>
      </w:r>
      <w:r>
        <w:rPr>
          <w:rFonts w:cs="Arial"/>
          <w:color w:val="FF0000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год. до 12:00 часова, </w:t>
      </w:r>
      <w:r>
        <w:rPr>
          <w:rFonts w:cs="Arial"/>
          <w:sz w:val="24"/>
          <w:szCs w:val="24"/>
          <w:lang w:val="sr-RS"/>
        </w:rPr>
        <w:t xml:space="preserve">доставите </w:t>
      </w:r>
      <w:r>
        <w:rPr>
          <w:rFonts w:cs="Arial"/>
          <w:sz w:val="24"/>
          <w:szCs w:val="24"/>
        </w:rPr>
        <w:t xml:space="preserve">понуду за набавку </w:t>
      </w:r>
      <w:r>
        <w:rPr>
          <w:rFonts w:cs="Arial"/>
          <w:sz w:val="24"/>
          <w:szCs w:val="24"/>
          <w:lang w:val="sr-RS"/>
        </w:rPr>
        <w:t xml:space="preserve">добара – Набавка електричне енергије,  ОРН: 09310000 – Електрична енергија, </w:t>
      </w:r>
      <w:r>
        <w:rPr>
          <w:rFonts w:cs="Arial"/>
          <w:sz w:val="24"/>
          <w:szCs w:val="24"/>
        </w:rPr>
        <w:t>а у складу са чл.27. став 1) ЗЈН ("Сл. гласник РС"бр.91/2019), јер се ради о набавци испод прагова до којих се закон не примењује.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Попуњене обрасце тражене овим </w:t>
      </w:r>
      <w:r>
        <w:rPr>
          <w:rFonts w:cs="Arial" w:ascii="Calibri" w:hAnsi="Calibri" w:asciiTheme="minorHAnsi" w:hAnsiTheme="minorHAnsi"/>
          <w:lang w:val="sr-RS"/>
        </w:rPr>
        <w:t>Позивом</w:t>
      </w:r>
      <w:r>
        <w:rPr>
          <w:rFonts w:cs="Arial" w:ascii="Calibri" w:hAnsi="Calibri" w:asciiTheme="minorHAnsi" w:hAnsiTheme="minorHAnsi"/>
        </w:rPr>
        <w:t xml:space="preserve"> за достављање понуда можете доставити попуњене и скениране </w:t>
      </w:r>
      <w:r>
        <w:rPr>
          <w:rFonts w:cs="Arial" w:ascii="Calibri" w:hAnsi="Calibri" w:asciiTheme="minorHAnsi" w:hAnsiTheme="minorHAnsi"/>
          <w:color w:val="FF0000"/>
        </w:rPr>
        <w:t xml:space="preserve">на е-маил: </w:t>
      </w:r>
      <w:hyperlink r:id="rId2">
        <w:r>
          <w:rPr>
            <w:rStyle w:val="InternetLink"/>
            <w:rFonts w:cs="Arial" w:ascii="Calibri" w:hAnsi="Calibri" w:asciiTheme="minorHAnsi" w:hAnsiTheme="minorHAnsi"/>
            <w:color w:val="FF0000"/>
            <w:kern w:val="2"/>
            <w:sz w:val="24"/>
            <w:szCs w:val="24"/>
            <w:lang w:val="en-US" w:eastAsia="zh-CN" w:bidi="hi-IN"/>
          </w:rPr>
          <w:t>vericafilipovic@apotekaparacin.rs</w:t>
        </w:r>
      </w:hyperlink>
      <w:r>
        <w:rPr>
          <w:rFonts w:cs="Arial" w:ascii="Calibri" w:hAnsi="Calibri" w:asciiTheme="minorHAnsi" w:hAnsiTheme="minorHAnsi"/>
          <w:color w:val="FF0000"/>
          <w:kern w:val="2"/>
          <w:sz w:val="24"/>
          <w:szCs w:val="24"/>
          <w:lang w:val="en-US" w:eastAsia="zh-CN" w:bidi="hi-IN"/>
        </w:rPr>
        <w:t xml:space="preserve"> </w:t>
      </w:r>
      <w:r>
        <w:rPr>
          <w:rFonts w:eastAsia="TimesNewRomanPSMT" w:cs="Arial" w:ascii="Calibri" w:hAnsi="Calibri" w:asciiTheme="minorHAnsi" w:hAnsiTheme="minorHAnsi"/>
        </w:rPr>
        <w:t>непосредно или путем поште у затвореној коверти или кутији, затворену на начин да се приликом отварања понуда може са сигурношћу утврдити да се први пут отвара.</w:t>
      </w:r>
    </w:p>
    <w:p>
      <w:pPr>
        <w:pStyle w:val="Standard"/>
        <w:ind w:firstLine="720"/>
        <w:jc w:val="both"/>
        <w:rPr>
          <w:rFonts w:ascii="Calibri" w:hAnsi="Calibri" w:asciiTheme="minorHAnsi" w:hAnsiTheme="minorHAnsi"/>
        </w:rPr>
      </w:pPr>
      <w:r>
        <w:rPr>
          <w:rFonts w:eastAsia="TimesNewRomanPSMT" w:cs="Arial" w:ascii="Calibri" w:hAnsi="Calibri" w:asciiTheme="minorHAnsi" w:hAnsiTheme="minorHAnsi"/>
        </w:rPr>
        <w:t>На полеђини коверте или на кутији навести назив и адресу понуђача.</w:t>
      </w:r>
    </w:p>
    <w:p>
      <w:pPr>
        <w:pStyle w:val="Standard"/>
        <w:ind w:firstLine="720"/>
        <w:jc w:val="both"/>
        <w:rPr>
          <w:rFonts w:ascii="Calibri" w:hAnsi="Calibri" w:asciiTheme="minorHAnsi" w:hAnsiTheme="minorHAnsi"/>
        </w:rPr>
      </w:pPr>
      <w:r>
        <w:rPr>
          <w:rFonts w:eastAsia="TimesNewRomanPSMT" w:cs="Arial" w:ascii="Calibri" w:hAnsi="Calibri" w:asciiTheme="minorHAnsi" w:hAnsiTheme="minorHAnsi"/>
        </w:rPr>
        <w:t>У случају да понуду подноси група понуђача, на коверти је потребно назначити да се ради о групи понуђача и навести називе и адресу свих учесника у заједничкој понуди.</w:t>
      </w:r>
    </w:p>
    <w:p>
      <w:pPr>
        <w:pStyle w:val="Standard"/>
        <w:ind w:firstLine="720"/>
        <w:jc w:val="both"/>
        <w:rPr>
          <w:rFonts w:ascii="Calibri" w:hAnsi="Calibri" w:asciiTheme="minorHAnsi" w:hAnsiTheme="minorHAnsi"/>
        </w:rPr>
      </w:pPr>
      <w:r>
        <w:rPr>
          <w:rFonts w:eastAsia="TimesNewRomanPSMT" w:cs="Arial" w:ascii="Calibri" w:hAnsi="Calibri" w:asciiTheme="minorHAnsi" w:hAnsiTheme="minorHAnsi"/>
        </w:rPr>
        <w:t xml:space="preserve">Понуду доставити на адресу: Апотека Параћин, Улица Краља Петра I број 69 Параћин 35250, </w:t>
      </w:r>
      <w:r>
        <w:rPr>
          <w:rFonts w:cs="Arial" w:ascii="Calibri" w:hAnsi="Calibri" w:asciiTheme="minorHAnsi" w:hAnsiTheme="minorHAnsi"/>
          <w:i/>
          <w:iCs/>
        </w:rPr>
        <w:t xml:space="preserve"> </w:t>
      </w:r>
      <w:r>
        <w:rPr>
          <w:rFonts w:eastAsia="TimesNewRomanPSMT" w:cs="Arial" w:ascii="Calibri" w:hAnsi="Calibri" w:asciiTheme="minorHAnsi" w:hAnsiTheme="minorHAnsi"/>
        </w:rPr>
        <w:t xml:space="preserve">са назнаком: </w:t>
      </w:r>
      <w:r>
        <w:rPr>
          <w:rFonts w:eastAsia="TimesNewRomanPS-BoldMT" w:cs="Arial" w:ascii="Calibri" w:hAnsi="Calibri" w:asciiTheme="minorHAnsi" w:hAnsiTheme="minorHAnsi"/>
        </w:rPr>
        <w:t>Понуда за јавну набавку</w:t>
      </w:r>
      <w:r>
        <w:rPr>
          <w:rFonts w:cs="Arial" w:ascii="Calibri" w:hAnsi="Calibri" w:asciiTheme="minorHAnsi" w:hAnsiTheme="minorHAnsi"/>
        </w:rPr>
        <w:t xml:space="preserve"> добара</w:t>
      </w:r>
      <w:r>
        <w:rPr>
          <w:rFonts w:cs="Arial" w:ascii="Calibri" w:hAnsi="Calibri" w:asciiTheme="minorHAnsi" w:hAnsiTheme="minorHAnsi"/>
          <w:lang w:val="sr-RS"/>
        </w:rPr>
        <w:t xml:space="preserve"> - Н</w:t>
      </w:r>
      <w:r>
        <w:rPr>
          <w:rFonts w:cs="Arial" w:ascii="Calibri" w:hAnsi="Calibri" w:asciiTheme="minorHAnsi" w:hAnsiTheme="minorHAnsi"/>
        </w:rPr>
        <w:t>абавка  електричне енергије</w:t>
      </w:r>
      <w:r>
        <w:rPr>
          <w:rFonts w:eastAsia="TimesNewRomanPSMT" w:cs="Arial" w:ascii="Calibri" w:hAnsi="Calibri" w:asciiTheme="minorHAnsi" w:hAnsiTheme="minorHAnsi"/>
          <w:color w:val="000000"/>
        </w:rPr>
        <w:t xml:space="preserve"> </w:t>
      </w:r>
      <w:r>
        <w:rPr>
          <w:rFonts w:eastAsia="TimesNewRomanPSMT" w:cs="Arial" w:ascii="Calibri" w:hAnsi="Calibri" w:asciiTheme="minorHAnsi" w:hAnsiTheme="minorHAnsi"/>
          <w:color w:val="000000"/>
          <w:lang w:val="sr-RS"/>
        </w:rPr>
        <w:t xml:space="preserve">- </w:t>
      </w:r>
      <w:r>
        <w:rPr>
          <w:rFonts w:eastAsia="TimesNewRomanPS-BoldMT" w:cs="Arial" w:ascii="Calibri" w:hAnsi="Calibri" w:asciiTheme="minorHAnsi" w:hAnsiTheme="minorHAnsi"/>
          <w:color w:val="000000"/>
        </w:rPr>
        <w:t xml:space="preserve">НЕ ОТВАРАТИ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    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</w:rPr>
        <w:t xml:space="preserve">     </w:t>
      </w:r>
      <w:r>
        <w:rPr>
          <w:rFonts w:cs="Arial" w:ascii="Calibri" w:hAnsi="Calibri" w:asciiTheme="minorHAnsi" w:hAnsiTheme="minorHAnsi"/>
        </w:rPr>
        <w:t xml:space="preserve">Понуда се сматра благовременом уколико је примљена од стране наручиоца до </w:t>
      </w:r>
      <w:r>
        <w:rPr>
          <w:rFonts w:cs="Arial" w:ascii="Calibri" w:hAnsi="Calibri" w:asciiTheme="minorHAnsi" w:hAnsiTheme="minorHAnsi"/>
          <w:color w:val="FF0000"/>
          <w:kern w:val="2"/>
          <w:sz w:val="24"/>
          <w:szCs w:val="24"/>
          <w:lang w:val="en-US" w:eastAsia="zh-CN" w:bidi="hi-IN"/>
        </w:rPr>
        <w:t>01</w:t>
      </w:r>
      <w:r>
        <w:rPr>
          <w:rFonts w:cs="Arial" w:ascii="Calibri" w:hAnsi="Calibri" w:asciiTheme="minorHAnsi" w:hAnsiTheme="minorHAnsi"/>
          <w:color w:val="FF0000"/>
        </w:rPr>
        <w:t>.03.2021. године до 12,00 часова</w:t>
      </w:r>
      <w:r>
        <w:rPr>
          <w:rFonts w:cs="Arial" w:ascii="Calibri" w:hAnsi="Calibri" w:asciiTheme="minorHAnsi" w:hAnsiTheme="minorHAnsi"/>
        </w:rPr>
        <w:t xml:space="preserve">. </w:t>
      </w:r>
      <w:r>
        <w:rPr>
          <w:rFonts w:cs="Arial" w:ascii="Calibri" w:hAnsi="Calibri" w:asciiTheme="minorHAnsi" w:hAnsiTheme="minorHAnsi"/>
          <w:i/>
          <w:iCs/>
        </w:rPr>
        <w:t xml:space="preserve"> 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eastAsia="TimesNewRomanPS-BoldMT" w:cs="Arial" w:ascii="Calibri" w:hAnsi="Calibri" w:asciiTheme="minorHAnsi" w:hAnsiTheme="minorHAnsi"/>
          <w:color w:val="FF0000"/>
        </w:rPr>
        <w:t xml:space="preserve"> </w:t>
      </w:r>
      <w:r>
        <w:rPr>
          <w:rFonts w:cs="Arial" w:ascii="Calibri" w:hAnsi="Calibri" w:asciiTheme="minorHAnsi" w:hAnsiTheme="minorHAnsi"/>
          <w:color w:val="FF0000"/>
        </w:rPr>
        <w:t xml:space="preserve">  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  <w:color w:val="00000A"/>
        </w:rPr>
        <w:t>Наручилац ће, по пријему одређене понуде, на коверти, односно кутији у којој се понуда налази, обележити време пријема и евидентирати број и датум понуде према редоследу приспећа. Уколико је понуда достављена непосредно наручилац ће понуђачу предати потврду пријема понуде. У потврди о пријему наручилац ће навести датум и сат пријема понуде.</w:t>
      </w:r>
    </w:p>
    <w:p>
      <w:pPr>
        <w:pStyle w:val="Standard"/>
        <w:jc w:val="both"/>
        <w:rPr>
          <w:rFonts w:ascii="Calibri" w:hAnsi="Calibri" w:asciiTheme="minorHAnsi" w:hAnsiTheme="minorHAnsi"/>
        </w:rPr>
      </w:pPr>
      <w:r>
        <w:rPr>
          <w:rFonts w:cs="Arial" w:ascii="Calibri" w:hAnsi="Calibri" w:asciiTheme="minorHAnsi" w:hAnsiTheme="minorHAnsi"/>
          <w:color w:val="00000A"/>
        </w:rPr>
        <w:t>Понуда коју наручилац није примио у року одређеном за подношење понуда, односно која је примљена по истеку дана и сата до којег се могу понуде подносити, сматраће се неблаговременом и враћа се наручиоцу неотворена.</w:t>
      </w:r>
    </w:p>
    <w:p>
      <w:pPr>
        <w:pStyle w:val="Normal"/>
        <w:jc w:val="both"/>
        <w:rPr>
          <w:rFonts w:cs="Arial"/>
          <w:color w:val="FF0000"/>
          <w:sz w:val="24"/>
          <w:szCs w:val="24"/>
          <w:lang w:val="sr-RS"/>
        </w:rPr>
      </w:pPr>
      <w:r>
        <w:rPr>
          <w:rFonts w:cs="Arial"/>
          <w:color w:val="FF0000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color w:val="FF0000"/>
          <w:sz w:val="24"/>
          <w:szCs w:val="24"/>
          <w:lang w:val="sr-RS"/>
        </w:rPr>
      </w:pPr>
      <w:r>
        <w:rPr>
          <w:rFonts w:cs="Arial"/>
          <w:color w:val="FF0000"/>
          <w:sz w:val="24"/>
          <w:szCs w:val="24"/>
          <w:lang w:val="sr-RS"/>
        </w:rPr>
        <w:t>Особа за контант:</w:t>
      </w:r>
      <w:r>
        <w:rPr>
          <w:rFonts w:cs="Arial"/>
          <w:color w:val="FF0000"/>
          <w:sz w:val="24"/>
          <w:szCs w:val="24"/>
        </w:rPr>
        <w:t xml:space="preserve"> в.д. директорка Верица Филиповић</w:t>
      </w:r>
      <w:r>
        <w:rPr>
          <w:rFonts w:cs="Arial"/>
          <w:color w:val="FF0000"/>
          <w:sz w:val="24"/>
          <w:szCs w:val="24"/>
          <w:lang w:val="sr-RS"/>
        </w:rPr>
        <w:t xml:space="preserve">, </w:t>
      </w:r>
      <w:r>
        <w:rPr>
          <w:rFonts w:cs="Arial"/>
          <w:color w:val="FF0000"/>
          <w:sz w:val="24"/>
          <w:szCs w:val="24"/>
          <w:lang w:val="en-US"/>
        </w:rPr>
        <w:t>vericafilipovic@apotekaparacin.rs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Arial Unicode MS" w:cs="Times New Roman"/>
          <w:b/>
          <w:b/>
          <w:color w:val="000000"/>
          <w:sz w:val="24"/>
          <w:szCs w:val="24"/>
          <w:lang w:val="sr-CS"/>
        </w:rPr>
      </w:pPr>
      <w:r>
        <w:rPr>
          <w:rFonts w:eastAsia="Arial Unicode MS" w:cs="Times New Roman"/>
          <w:b/>
          <w:color w:val="000000"/>
          <w:sz w:val="24"/>
          <w:szCs w:val="24"/>
          <w:lang w:val="sr-CS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Arial Unicode MS" w:cs="Times New Roman"/>
          <w:b/>
          <w:b/>
          <w:color w:val="000000"/>
          <w:sz w:val="24"/>
          <w:szCs w:val="24"/>
          <w:lang w:val="sr-CS"/>
        </w:rPr>
      </w:pPr>
      <w:r>
        <w:rPr>
          <w:rFonts w:eastAsia="Arial Unicode MS" w:cs="Times New Roman"/>
          <w:b/>
          <w:color w:val="000000"/>
          <w:sz w:val="24"/>
          <w:szCs w:val="24"/>
          <w:lang w:val="sr-CS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Arial Unicode MS" w:cs="Times New Roman"/>
          <w:b/>
          <w:b/>
          <w:color w:val="000000"/>
          <w:sz w:val="24"/>
          <w:szCs w:val="24"/>
          <w:lang w:val="sr-CS"/>
        </w:rPr>
      </w:pPr>
      <w:r>
        <w:rPr>
          <w:rFonts w:eastAsia="Arial Unicode MS" w:cs="Times New Roman"/>
          <w:b/>
          <w:color w:val="000000"/>
          <w:sz w:val="24"/>
          <w:szCs w:val="24"/>
          <w:lang w:val="sr-CS"/>
        </w:rPr>
        <w:t>Право учешћа у поступку: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Arial Unicode MS" w:cs="Times New Roman"/>
          <w:color w:val="000000"/>
          <w:sz w:val="24"/>
          <w:szCs w:val="24"/>
          <w:lang w:val="sr-CS"/>
        </w:rPr>
      </w:pPr>
      <w:r>
        <w:rPr>
          <w:rFonts w:eastAsia="Arial Unicode MS" w:cs="Times New Roman"/>
          <w:color w:val="000000"/>
          <w:sz w:val="24"/>
          <w:szCs w:val="24"/>
          <w:lang w:val="sr-CS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Arial Unicode MS" w:cs="Times New Roman"/>
          <w:b/>
          <w:b/>
          <w:color w:val="000000"/>
          <w:sz w:val="24"/>
          <w:szCs w:val="24"/>
          <w:lang w:val="sr-CS"/>
        </w:rPr>
      </w:pPr>
      <w:r>
        <w:rPr>
          <w:rFonts w:eastAsia="Arial Unicode MS" w:cs="Times New Roman"/>
          <w:b/>
          <w:color w:val="000000"/>
          <w:sz w:val="24"/>
          <w:szCs w:val="24"/>
          <w:lang w:val="sr-CS"/>
        </w:rPr>
        <w:t>Право учешћа у поступку имају сви понуђачи који испуњавају услов предвиђен чл. 115. став 2. Закона о јавним набавкама (Сл.гл</w:t>
      </w:r>
      <w:r>
        <w:rPr>
          <w:rFonts w:eastAsia="Arial Unicode MS" w:cs="Times New Roman"/>
          <w:b/>
          <w:color w:val="000000"/>
          <w:sz w:val="24"/>
          <w:szCs w:val="24"/>
        </w:rPr>
        <w:t>a</w:t>
      </w:r>
      <w:r>
        <w:rPr>
          <w:rFonts w:eastAsia="Arial Unicode MS" w:cs="Times New Roman"/>
          <w:b/>
          <w:color w:val="000000"/>
          <w:sz w:val="24"/>
          <w:szCs w:val="24"/>
          <w:lang w:val="sr-RS"/>
        </w:rPr>
        <w:t>сник</w:t>
      </w:r>
      <w:r>
        <w:rPr>
          <w:rFonts w:eastAsia="Arial Unicode MS" w:cs="Times New Roman"/>
          <w:b/>
          <w:color w:val="000000"/>
          <w:sz w:val="24"/>
          <w:szCs w:val="24"/>
          <w:lang w:val="sr-CS"/>
        </w:rPr>
        <w:t xml:space="preserve"> бр. и 91/19) односно: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eastAsia="Calibri" w:cs="Times New Roman"/>
          <w:b/>
          <w:b/>
          <w:i/>
          <w:i/>
          <w:iCs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Да има важећу дозволу надлежног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органа за обављање делатности која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је предмет јавне набавке.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eastAsia="Calibri" w:cs="Times New Roman"/>
          <w:b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  <w:lang w:val="sr-RS"/>
        </w:rPr>
        <w:t>Доказ: Понуђач је у обавези да уз своју понуду достави в</w:t>
      </w:r>
      <w:r>
        <w:rPr>
          <w:rFonts w:eastAsia="Calibri" w:cs="Times New Roman"/>
          <w:b/>
          <w:sz w:val="24"/>
          <w:szCs w:val="24"/>
        </w:rPr>
        <w:t>ажећу лиценцу Агенције за енергетику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Владе Републике Србије за снабдевање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  <w:lang w:val="sr-Latn-RS"/>
        </w:rPr>
        <w:t>e</w:t>
      </w:r>
      <w:r>
        <w:rPr>
          <w:rFonts w:eastAsia="Calibri" w:cs="Times New Roman"/>
          <w:b/>
          <w:sz w:val="24"/>
          <w:szCs w:val="24"/>
        </w:rPr>
        <w:t>лектричном енергијом на тржишту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електричне енергије, коју доставља у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виду неоверене копије или адекватан документ уколико је таква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дозвола предвиђена прописима државе у</w:t>
      </w:r>
      <w:r>
        <w:rPr>
          <w:rFonts w:eastAsia="Calibri" w:cs="Times New Roman"/>
          <w:b/>
          <w:sz w:val="24"/>
          <w:szCs w:val="24"/>
          <w:lang w:val="sr-RS"/>
        </w:rPr>
        <w:t xml:space="preserve"> </w:t>
      </w:r>
      <w:r>
        <w:rPr>
          <w:rFonts w:eastAsia="Calibri" w:cs="Times New Roman"/>
          <w:b/>
          <w:sz w:val="24"/>
          <w:szCs w:val="24"/>
        </w:rPr>
        <w:t>којој је седиште понуђача.</w:t>
      </w:r>
    </w:p>
    <w:p>
      <w:pPr>
        <w:pStyle w:val="Normal"/>
        <w:rPr>
          <w:rFonts w:cs="Arial"/>
          <w:spacing w:val="1"/>
          <w:sz w:val="24"/>
          <w:szCs w:val="24"/>
        </w:rPr>
      </w:pPr>
      <w:r>
        <w:rPr>
          <w:rFonts w:cs="Arial"/>
          <w:spacing w:val="1"/>
          <w:sz w:val="24"/>
          <w:szCs w:val="24"/>
        </w:rPr>
      </w:r>
    </w:p>
    <w:p>
      <w:pPr>
        <w:pStyle w:val="Normal"/>
        <w:rPr>
          <w:rFonts w:cs="Arial"/>
          <w:sz w:val="24"/>
          <w:szCs w:val="24"/>
        </w:rPr>
      </w:pPr>
      <w:r>
        <w:rPr>
          <w:rFonts w:cs="Arial"/>
          <w:spacing w:val="1"/>
          <w:sz w:val="24"/>
          <w:szCs w:val="24"/>
        </w:rPr>
        <w:t>Кри</w:t>
      </w:r>
      <w:r>
        <w:rPr>
          <w:rFonts w:cs="Arial"/>
          <w:sz w:val="24"/>
          <w:szCs w:val="24"/>
        </w:rPr>
        <w:t>тер</w:t>
      </w:r>
      <w:r>
        <w:rPr>
          <w:rFonts w:cs="Arial"/>
          <w:spacing w:val="1"/>
          <w:sz w:val="24"/>
          <w:szCs w:val="24"/>
        </w:rPr>
        <w:t>и</w:t>
      </w:r>
      <w:r>
        <w:rPr>
          <w:rFonts w:cs="Arial"/>
          <w:spacing w:val="3"/>
          <w:sz w:val="24"/>
          <w:szCs w:val="24"/>
        </w:rPr>
        <w:t>ј</w:t>
      </w:r>
      <w:r>
        <w:rPr>
          <w:rFonts w:cs="Arial"/>
          <w:spacing w:val="-7"/>
          <w:sz w:val="24"/>
          <w:szCs w:val="24"/>
        </w:rPr>
        <w:t>у</w:t>
      </w:r>
      <w:r>
        <w:rPr>
          <w:rFonts w:cs="Arial"/>
          <w:sz w:val="24"/>
          <w:szCs w:val="24"/>
        </w:rPr>
        <w:t xml:space="preserve">м </w:t>
      </w:r>
      <w:r>
        <w:rPr>
          <w:rFonts w:cs="Arial"/>
          <w:spacing w:val="1"/>
          <w:sz w:val="24"/>
          <w:szCs w:val="24"/>
        </w:rPr>
        <w:t>з</w:t>
      </w:r>
      <w:r>
        <w:rPr>
          <w:rFonts w:cs="Arial"/>
          <w:sz w:val="24"/>
          <w:szCs w:val="24"/>
        </w:rPr>
        <w:t>а</w:t>
      </w:r>
      <w:r>
        <w:rPr>
          <w:rFonts w:cs="Arial"/>
          <w:spacing w:val="-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доде</w:t>
      </w:r>
      <w:r>
        <w:rPr>
          <w:rFonts w:cs="Arial"/>
          <w:spacing w:val="4"/>
          <w:sz w:val="24"/>
          <w:szCs w:val="24"/>
        </w:rPr>
        <w:t>л</w:t>
      </w:r>
      <w:r>
        <w:rPr>
          <w:rFonts w:cs="Arial"/>
          <w:sz w:val="24"/>
          <w:szCs w:val="24"/>
        </w:rPr>
        <w:t xml:space="preserve">у </w:t>
      </w:r>
      <w:r>
        <w:rPr>
          <w:rFonts w:cs="Arial"/>
          <w:spacing w:val="-2"/>
          <w:sz w:val="24"/>
          <w:szCs w:val="24"/>
        </w:rPr>
        <w:t>у</w:t>
      </w:r>
      <w:r>
        <w:rPr>
          <w:rFonts w:cs="Arial"/>
          <w:sz w:val="24"/>
          <w:szCs w:val="24"/>
        </w:rPr>
        <w:t>говора</w:t>
      </w:r>
      <w:r>
        <w:rPr>
          <w:rFonts w:cs="Arial"/>
          <w:spacing w:val="-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је</w:t>
      </w:r>
      <w:r>
        <w:rPr>
          <w:rFonts w:cs="Arial"/>
          <w:spacing w:val="1"/>
          <w:sz w:val="24"/>
          <w:szCs w:val="24"/>
        </w:rPr>
        <w:t xml:space="preserve"> </w:t>
      </w:r>
      <w:r>
        <w:rPr>
          <w:rFonts w:cs="Arial"/>
          <w:b/>
          <w:spacing w:val="1"/>
          <w:sz w:val="24"/>
          <w:szCs w:val="24"/>
        </w:rPr>
        <w:t>н</w:t>
      </w:r>
      <w:r>
        <w:rPr>
          <w:rFonts w:cs="Arial"/>
          <w:b/>
          <w:sz w:val="24"/>
          <w:szCs w:val="24"/>
        </w:rPr>
        <w:t>ајн</w:t>
      </w:r>
      <w:r>
        <w:rPr>
          <w:rFonts w:cs="Arial"/>
          <w:b/>
          <w:spacing w:val="3"/>
          <w:sz w:val="24"/>
          <w:szCs w:val="24"/>
        </w:rPr>
        <w:t>и</w:t>
      </w:r>
      <w:r>
        <w:rPr>
          <w:rFonts w:cs="Arial"/>
          <w:b/>
          <w:spacing w:val="-4"/>
          <w:sz w:val="24"/>
          <w:szCs w:val="24"/>
        </w:rPr>
        <w:t>ж</w:t>
      </w:r>
      <w:r>
        <w:rPr>
          <w:rFonts w:cs="Arial"/>
          <w:b/>
          <w:sz w:val="24"/>
          <w:szCs w:val="24"/>
        </w:rPr>
        <w:t xml:space="preserve">а </w:t>
      </w:r>
      <w:r>
        <w:rPr>
          <w:rFonts w:cs="Arial"/>
          <w:b/>
          <w:spacing w:val="1"/>
          <w:sz w:val="24"/>
          <w:szCs w:val="24"/>
        </w:rPr>
        <w:t>п</w:t>
      </w:r>
      <w:r>
        <w:rPr>
          <w:rFonts w:cs="Arial"/>
          <w:b/>
          <w:sz w:val="24"/>
          <w:szCs w:val="24"/>
        </w:rPr>
        <w:t>о</w:t>
      </w:r>
      <w:r>
        <w:rPr>
          <w:rFonts w:cs="Arial"/>
          <w:b/>
          <w:spacing w:val="1"/>
          <w:sz w:val="24"/>
          <w:szCs w:val="24"/>
        </w:rPr>
        <w:t>н</w:t>
      </w:r>
      <w:r>
        <w:rPr>
          <w:rFonts w:cs="Arial"/>
          <w:b/>
          <w:sz w:val="24"/>
          <w:szCs w:val="24"/>
        </w:rPr>
        <w:t>уђ</w:t>
      </w:r>
      <w:r>
        <w:rPr>
          <w:rFonts w:cs="Arial"/>
          <w:b/>
          <w:spacing w:val="-1"/>
          <w:sz w:val="24"/>
          <w:szCs w:val="24"/>
        </w:rPr>
        <w:t>е</w:t>
      </w:r>
      <w:r>
        <w:rPr>
          <w:rFonts w:cs="Arial"/>
          <w:b/>
          <w:spacing w:val="1"/>
          <w:sz w:val="24"/>
          <w:szCs w:val="24"/>
        </w:rPr>
        <w:t>н</w:t>
      </w:r>
      <w:r>
        <w:rPr>
          <w:rFonts w:cs="Arial"/>
          <w:b/>
          <w:sz w:val="24"/>
          <w:szCs w:val="24"/>
        </w:rPr>
        <w:t xml:space="preserve">а </w:t>
      </w:r>
      <w:r>
        <w:rPr>
          <w:rFonts w:cs="Arial"/>
          <w:b/>
          <w:spacing w:val="1"/>
          <w:sz w:val="24"/>
          <w:szCs w:val="24"/>
        </w:rPr>
        <w:t>ц</w:t>
      </w:r>
      <w:r>
        <w:rPr>
          <w:rFonts w:cs="Arial"/>
          <w:b/>
          <w:spacing w:val="-1"/>
          <w:sz w:val="24"/>
          <w:szCs w:val="24"/>
        </w:rPr>
        <w:t>е</w:t>
      </w:r>
      <w:r>
        <w:rPr>
          <w:rFonts w:cs="Arial"/>
          <w:b/>
          <w:spacing w:val="1"/>
          <w:sz w:val="24"/>
          <w:szCs w:val="24"/>
        </w:rPr>
        <w:t>н</w:t>
      </w:r>
      <w:r>
        <w:rPr>
          <w:rFonts w:cs="Arial"/>
          <w:b/>
          <w:spacing w:val="3"/>
          <w:sz w:val="24"/>
          <w:szCs w:val="24"/>
        </w:rPr>
        <w:t>а</w:t>
      </w:r>
      <w:r>
        <w:rPr>
          <w:rFonts w:cs="Arial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sr-CS"/>
        </w:rPr>
        <w:t xml:space="preserve">У ситуацији када постоје две или више понуда са истом понуђеном ценом избор најповољније понуде ће се извршити на тај начин што ће бити изабрана понуда понуђача који да </w:t>
      </w:r>
      <w:r>
        <w:rPr>
          <w:rFonts w:cs="Arial"/>
          <w:b/>
          <w:sz w:val="24"/>
          <w:szCs w:val="24"/>
          <w:lang w:val="sr-CS"/>
        </w:rPr>
        <w:t>дужи рок важења понуде</w:t>
      </w:r>
      <w:r>
        <w:rPr>
          <w:rFonts w:cs="Arial"/>
          <w:sz w:val="24"/>
          <w:szCs w:val="24"/>
          <w:lang w:val="sr-CS"/>
        </w:rPr>
        <w:t xml:space="preserve">. </w:t>
      </w:r>
      <w:r>
        <w:rPr>
          <w:rFonts w:cs="Arial"/>
          <w:sz w:val="24"/>
          <w:szCs w:val="24"/>
        </w:rPr>
        <w:t>Уколико ни након примене наведеног резервног елемента критеријума није могуће донети одлуку о додели уговора, наручилац ће уговор доделити понуђачу који буде извучен путем жреба.</w:t>
      </w:r>
    </w:p>
    <w:p>
      <w:pPr>
        <w:pStyle w:val="Normal"/>
        <w:jc w:val="both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Понуда мора да садржи: 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  <w:lang w:val="sr-RS"/>
        </w:rPr>
        <w:t>Потписану техничку спецификацију са мерним местима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>- Попуњен Образац понуде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 xml:space="preserve">- </w:t>
      </w:r>
      <w:r>
        <w:rPr>
          <w:rFonts w:cs="Arial"/>
          <w:sz w:val="24"/>
          <w:szCs w:val="24"/>
        </w:rPr>
        <w:t xml:space="preserve">Попуњен </w:t>
      </w:r>
      <w:r>
        <w:rPr>
          <w:rFonts w:cs="Arial"/>
          <w:sz w:val="24"/>
          <w:szCs w:val="24"/>
          <w:lang w:val="sr-RS"/>
        </w:rPr>
        <w:t>Образац структуре цена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  <w:lang w:val="sr-RS"/>
        </w:rPr>
        <w:t>Попуњен и потписан Модел Уговора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Calibri" w:cs="Times New Roman"/>
          <w:sz w:val="24"/>
          <w:szCs w:val="24"/>
        </w:rPr>
      </w:pPr>
      <w:r>
        <w:rPr>
          <w:rFonts w:cs="Arial"/>
          <w:sz w:val="24"/>
          <w:szCs w:val="24"/>
          <w:lang w:val="sr-RS"/>
        </w:rPr>
        <w:t>- Доказ о испуњености услова из чл. 115. став 2. ЗЈН односно В</w:t>
      </w:r>
      <w:r>
        <w:rPr>
          <w:rFonts w:eastAsia="Calibri" w:cs="Times New Roman"/>
          <w:sz w:val="24"/>
          <w:szCs w:val="24"/>
        </w:rPr>
        <w:t>ажећу лиценцу Агенције за енергетику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</w:rPr>
        <w:t>Владе Републике Србије за снабдевање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  <w:lang w:val="sr-Latn-RS"/>
        </w:rPr>
        <w:t>e</w:t>
      </w:r>
      <w:r>
        <w:rPr>
          <w:rFonts w:eastAsia="Calibri" w:cs="Times New Roman"/>
          <w:sz w:val="24"/>
          <w:szCs w:val="24"/>
        </w:rPr>
        <w:t>лектричном енергијом на тржишту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</w:rPr>
        <w:t>електричне енергије, коју доставља у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</w:rPr>
        <w:t>виду неоверене копије или адекватан документ уколико је таква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</w:rPr>
        <w:t>дозвола предвиђена прописима државе у</w:t>
      </w:r>
      <w:r>
        <w:rPr>
          <w:rFonts w:eastAsia="Calibri" w:cs="Times New Roman"/>
          <w:sz w:val="24"/>
          <w:szCs w:val="24"/>
          <w:lang w:val="sr-RS"/>
        </w:rPr>
        <w:t xml:space="preserve"> </w:t>
      </w:r>
      <w:r>
        <w:rPr>
          <w:rFonts w:eastAsia="Calibri" w:cs="Times New Roman"/>
          <w:sz w:val="24"/>
          <w:szCs w:val="24"/>
        </w:rPr>
        <w:t>којој је седиште понуђача.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hd w:val="clear" w:color="auto" w:fill="C6D9F1"/>
        <w:suppressAutoHyphens w:val="true"/>
        <w:spacing w:lineRule="auto" w:line="240" w:before="0" w:after="0"/>
        <w:jc w:val="center"/>
        <w:textAlignment w:val="baseline"/>
        <w:rPr>
          <w:rFonts w:cs="Arial"/>
          <w:b/>
          <w:b/>
          <w:i/>
          <w:i/>
          <w:iCs/>
          <w:kern w:val="2"/>
          <w:sz w:val="10"/>
          <w:szCs w:val="10"/>
          <w:lang w:val="sr-RS" w:eastAsia="zh-CN" w:bidi="hi-IN"/>
        </w:rPr>
      </w:pPr>
      <w:r>
        <w:rPr>
          <w:rFonts w:cs="Arial"/>
          <w:b/>
          <w:i/>
          <w:iCs/>
          <w:kern w:val="2"/>
          <w:sz w:val="24"/>
          <w:szCs w:val="24"/>
          <w:lang w:val="sr-RS" w:eastAsia="zh-CN" w:bidi="hi-IN"/>
        </w:rPr>
        <w:t>ТЕХНИЧКА СПЕЦИФИКАЦИЈА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1. Врста, количина и опис добара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Предмет јавне набавке је набавка електричне енергије за бројила у власништву</w:t>
      </w:r>
      <w:r>
        <w:rPr>
          <w:rFonts w:cs="Calibri"/>
          <w:sz w:val="24"/>
          <w:szCs w:val="24"/>
          <w:lang w:val="sr-RS"/>
        </w:rPr>
        <w:t xml:space="preserve"> Апотеке</w:t>
      </w:r>
      <w:r>
        <w:rPr>
          <w:rFonts w:cs="Calibri"/>
          <w:sz w:val="24"/>
          <w:szCs w:val="24"/>
        </w:rPr>
        <w:t xml:space="preserve">. Детаљан опис добара, дат је у </w:t>
      </w:r>
      <w:r>
        <w:rPr>
          <w:rFonts w:cs="Calibri"/>
          <w:sz w:val="24"/>
          <w:szCs w:val="24"/>
          <w:lang w:val="sr-RS"/>
        </w:rPr>
        <w:t xml:space="preserve">прилогу. </w:t>
      </w:r>
      <w:r>
        <w:rPr>
          <w:rFonts w:cs="Calibri"/>
          <w:sz w:val="24"/>
          <w:szCs w:val="24"/>
        </w:rPr>
        <w:t>Количина електричне енергије одређиваће се на основу остварене потрошње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купца (наручиоца) на местима примопредаје током периода снабдевања.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Испоручилац (снабдевач) је 100% балансно одговоран за свако место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примопредаје купцу (наручиоцу). Оквирни обим динамике испоруке сходно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 xml:space="preserve">распореду утрошка за период 2020 –ине видљив је из </w:t>
      </w:r>
      <w:r>
        <w:rPr>
          <w:rFonts w:cs="Calibri"/>
          <w:sz w:val="24"/>
          <w:szCs w:val="24"/>
          <w:lang w:val="sr-RS"/>
        </w:rPr>
        <w:t>приложене</w:t>
      </w:r>
      <w:r>
        <w:rPr>
          <w:rFonts w:cs="Calibri"/>
          <w:sz w:val="24"/>
          <w:szCs w:val="24"/>
        </w:rPr>
        <w:t xml:space="preserve"> табеле (Мерна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места са ЕД ознакама бројила).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2. Врста продаје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Испорука електричне енергије мора бити стална и гарантована, у складу са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документом Правила о раду тржишта електричне енергије ("Сл. гласник РС" бр.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120/2012 и 120/2014).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3. Техничке карактеристике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У складу са Уредбом о условима испоруке и снабдевања електичном енергијом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("Сл. гласник РС" бр. 63/2013</w:t>
      </w:r>
      <w:r>
        <w:rPr>
          <w:rFonts w:cs="Calibri"/>
          <w:sz w:val="24"/>
          <w:szCs w:val="24"/>
          <w:lang w:val="sr-RS"/>
        </w:rPr>
        <w:t xml:space="preserve"> и 91/2018)</w:t>
      </w:r>
      <w:r>
        <w:rPr>
          <w:rFonts w:cs="Calibri"/>
          <w:sz w:val="24"/>
          <w:szCs w:val="24"/>
        </w:rPr>
        <w:t xml:space="preserve"> и у складу са Одлуком о усвајању правила о раду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тржишта електричне енергије ("Сл. гласник РС" бр. 120/2012 и 120/2014) и Закона 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акцизама ("Сл. гласник РС" бр…</w:t>
      </w:r>
      <w:r>
        <w:rPr>
          <w:rFonts w:cs="Calibri"/>
          <w:sz w:val="24"/>
          <w:szCs w:val="24"/>
          <w:lang w:val="sr-RS"/>
        </w:rPr>
        <w:t>1</w:t>
      </w:r>
      <w:r>
        <w:rPr>
          <w:rFonts w:cs="Calibri"/>
          <w:sz w:val="24"/>
          <w:szCs w:val="24"/>
        </w:rPr>
        <w:t>5</w:t>
      </w:r>
      <w:r>
        <w:rPr>
          <w:rFonts w:cs="Calibri"/>
          <w:sz w:val="24"/>
          <w:szCs w:val="24"/>
          <w:lang w:val="sr-RS"/>
        </w:rPr>
        <w:t>3</w:t>
      </w:r>
      <w:r>
        <w:rPr>
          <w:rFonts w:cs="Calibri"/>
          <w:sz w:val="24"/>
          <w:szCs w:val="24"/>
        </w:rPr>
        <w:t>/20</w:t>
      </w:r>
      <w:r>
        <w:rPr>
          <w:rFonts w:cs="Calibri"/>
          <w:sz w:val="24"/>
          <w:szCs w:val="24"/>
          <w:lang w:val="sr-RS"/>
        </w:rPr>
        <w:t>20</w:t>
      </w:r>
      <w:r>
        <w:rPr>
          <w:rFonts w:cs="Calibri"/>
          <w:sz w:val="24"/>
          <w:szCs w:val="24"/>
        </w:rPr>
        <w:t>).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4. Квалитет добара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Врста и ниво квалитета испоруке електричне енергије у складу Законом 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енергетици ("Сл. гласник РС" 145/2014</w:t>
      </w:r>
      <w:r>
        <w:rPr>
          <w:rFonts w:cs="Calibri"/>
          <w:sz w:val="24"/>
          <w:szCs w:val="24"/>
          <w:lang w:val="sr-RS"/>
        </w:rPr>
        <w:t xml:space="preserve"> и 95/2018 – др.закон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  <w:lang w:val="sr-RS"/>
        </w:rPr>
        <w:t xml:space="preserve">, </w:t>
      </w:r>
      <w:r>
        <w:rPr>
          <w:rFonts w:cs="Calibri"/>
          <w:sz w:val="24"/>
          <w:szCs w:val="24"/>
        </w:rPr>
        <w:t>Правилником о раду преносног система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("Сл.гласник РС" бр.60/2020) и Уредбе о условима испоруке и снабдевања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 xml:space="preserve">електричном енергијом ("Сл. гласник РС" бр.63/2013 и </w:t>
      </w:r>
      <w:r>
        <w:rPr>
          <w:rFonts w:cs="Calibri"/>
          <w:sz w:val="24"/>
          <w:szCs w:val="24"/>
          <w:lang w:val="sr-RS"/>
        </w:rPr>
        <w:t>9</w:t>
      </w:r>
      <w:r>
        <w:rPr>
          <w:rFonts w:cs="Calibri"/>
          <w:sz w:val="24"/>
          <w:szCs w:val="24"/>
        </w:rPr>
        <w:t>1/2018), односно у складу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са свим важећим законским и подзаконским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прописима који регулишу испоруку и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квалитет електричне енергије.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5. Период и место испоруке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  <w:lang w:val="sr-RS"/>
        </w:rPr>
      </w:pPr>
      <w:r>
        <w:rPr>
          <w:rFonts w:cs="Calibri"/>
          <w:sz w:val="24"/>
          <w:szCs w:val="24"/>
        </w:rPr>
        <w:t>Испоручилац (</w:t>
      </w:r>
      <w:r>
        <w:rPr>
          <w:rFonts w:cs="Calibri"/>
          <w:sz w:val="24"/>
          <w:szCs w:val="24"/>
          <w:lang w:val="sr-RS"/>
        </w:rPr>
        <w:t>продавац</w:t>
      </w:r>
      <w:r>
        <w:rPr>
          <w:rFonts w:cs="Calibri"/>
          <w:sz w:val="24"/>
          <w:szCs w:val="24"/>
        </w:rPr>
        <w:t>) се обавезује, да Наручиоца (купца), снабдева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елктричном енергијом на основу уговора о потпуном снабдевању у период од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00:00 h до 24:00 h, према централно-европском времену, осим у случајевима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утврђеним уговором.</w:t>
      </w:r>
    </w:p>
    <w:p>
      <w:pPr>
        <w:pStyle w:val="Normal"/>
        <w:spacing w:lineRule="auto" w:line="240" w:before="0" w:after="0"/>
        <w:jc w:val="both"/>
        <w:rPr>
          <w:rFonts w:cs="Calibri"/>
          <w:color w:val="FF0000"/>
          <w:sz w:val="24"/>
          <w:szCs w:val="24"/>
          <w:lang w:val="sr-RS"/>
        </w:rPr>
      </w:pPr>
      <w:r>
        <w:rPr>
          <w:rFonts w:cs="Calibri"/>
          <w:color w:val="FF0000"/>
          <w:sz w:val="24"/>
          <w:szCs w:val="24"/>
          <w:lang w:val="sr-RS"/>
        </w:rPr>
        <w:t>Уговор се потписује за период од 12 месеци од тренутка закључења уговора.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Место испоруке су мерна места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Наручиоца, наведена у табели.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6. Начин спровођења контроле и обезбеђивање гаранције квалитета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У складу са одредбама документа из тачке 4. ове </w:t>
      </w:r>
      <w:r>
        <w:rPr>
          <w:rFonts w:cs="Calibri"/>
          <w:sz w:val="24"/>
          <w:szCs w:val="24"/>
          <w:lang w:val="sr-RS"/>
        </w:rPr>
        <w:t xml:space="preserve">техничке спецификације </w:t>
      </w:r>
      <w:r>
        <w:rPr>
          <w:rFonts w:cs="Calibri"/>
          <w:sz w:val="24"/>
          <w:szCs w:val="24"/>
        </w:rPr>
        <w:t>као и права крајњег купца на основу одредби из Закона 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енергетици.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7. Количина</w:t>
      </w:r>
    </w:p>
    <w:p>
      <w:pPr>
        <w:pStyle w:val="Normal"/>
        <w:spacing w:lineRule="auto" w:line="240" w:before="0" w:after="0"/>
        <w:jc w:val="both"/>
        <w:rPr>
          <w:rFonts w:cs="Arial"/>
          <w:sz w:val="24"/>
          <w:szCs w:val="24"/>
          <w:lang w:val="sr-RS"/>
        </w:rPr>
      </w:pPr>
      <w:r>
        <w:rPr>
          <w:rFonts w:cs="Calibri"/>
          <w:sz w:val="24"/>
          <w:szCs w:val="24"/>
        </w:rPr>
        <w:t>Количина електричне енергије одређиваће се на основу остварене потрошње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Наручиоца на местима примопредаје током периода снабдевања. Оквирна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потрошња утврђена је аналогно утрошку електричне енергије за период јануар –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децембар 20</w:t>
      </w:r>
      <w:r>
        <w:rPr>
          <w:rFonts w:cs="Calibri"/>
          <w:sz w:val="24"/>
          <w:szCs w:val="24"/>
          <w:lang w:val="sr-RS"/>
        </w:rPr>
        <w:t>20</w:t>
      </w:r>
      <w:r>
        <w:rPr>
          <w:rFonts w:cs="Calibri"/>
          <w:sz w:val="24"/>
          <w:szCs w:val="24"/>
        </w:rPr>
        <w:t xml:space="preserve">.год. </w:t>
      </w:r>
      <w:r>
        <w:rPr>
          <w:rFonts w:cs="Calibri"/>
          <w:sz w:val="24"/>
          <w:szCs w:val="24"/>
          <w:lang w:val="sr-RS"/>
        </w:rPr>
        <w:t>Испоручилац (продавац)</w:t>
      </w:r>
      <w:r>
        <w:rPr>
          <w:rFonts w:cs="Calibri"/>
          <w:sz w:val="24"/>
          <w:szCs w:val="24"/>
        </w:rPr>
        <w:t xml:space="preserve"> је комплетно балансно одговоран (100%) за место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примопредаје Наручиоца.</w:t>
      </w:r>
    </w:p>
    <w:p>
      <w:pPr>
        <w:pStyle w:val="Normal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uppressAutoHyphens w:val="true"/>
        <w:spacing w:lineRule="auto" w:line="240" w:before="0" w:after="0"/>
        <w:ind w:left="-990" w:hanging="0"/>
        <w:textAlignment w:val="baseline"/>
        <w:rPr>
          <w:rFonts w:ascii="Liberation Serif" w:hAnsi="Liberation Serif" w:cs="Arial"/>
          <w:i/>
          <w:i/>
          <w:iCs/>
          <w:kern w:val="2"/>
          <w:sz w:val="20"/>
          <w:szCs w:val="20"/>
          <w:lang w:eastAsia="zh-CN" w:bidi="hi-IN"/>
        </w:rPr>
      </w:pPr>
      <w:r>
        <w:rPr>
          <w:rFonts w:cs="Arial" w:ascii="Liberation Serif" w:hAnsi="Liberation Serif"/>
          <w:i/>
          <w:iCs/>
          <w:kern w:val="2"/>
          <w:sz w:val="20"/>
          <w:szCs w:val="20"/>
          <w:lang w:eastAsia="zh-CN" w:bidi="hi-IN"/>
        </w:rPr>
      </w:r>
    </w:p>
    <w:tbl>
      <w:tblPr>
        <w:tblpPr w:bottomFromText="0" w:horzAnchor="page" w:leftFromText="180" w:rightFromText="180" w:tblpX="451" w:tblpY="1" w:topFromText="0" w:vertAnchor="page"/>
        <w:tblW w:w="1102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60"/>
        <w:gridCol w:w="152"/>
        <w:gridCol w:w="847"/>
        <w:gridCol w:w="1080"/>
        <w:gridCol w:w="632"/>
        <w:gridCol w:w="629"/>
        <w:gridCol w:w="630"/>
        <w:gridCol w:w="589"/>
        <w:gridCol w:w="672"/>
        <w:gridCol w:w="629"/>
        <w:gridCol w:w="722"/>
        <w:gridCol w:w="540"/>
        <w:gridCol w:w="720"/>
        <w:gridCol w:w="719"/>
        <w:gridCol w:w="631"/>
        <w:gridCol w:w="630"/>
        <w:gridCol w:w="35"/>
      </w:tblGrid>
      <w:tr>
        <w:trPr>
          <w:trHeight w:val="226" w:hRule="atLeast"/>
        </w:trPr>
        <w:tc>
          <w:tcPr>
            <w:tcW w:w="11017" w:type="dxa"/>
            <w:gridSpan w:val="1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right="4410" w:hanging="0"/>
              <w:jc w:val="both"/>
              <w:rPr>
                <w:rFonts w:ascii="Calibri" w:hAnsi="Calibri" w:eastAsia="Times New Roman" w:cs="Calibri"/>
                <w:i/>
                <w:i/>
                <w:iCs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4410" w:hanging="0"/>
              <w:jc w:val="both"/>
              <w:rPr>
                <w:rFonts w:ascii="Calibri" w:hAnsi="Calibri" w:eastAsia="Times New Roman" w:cs="Calibri"/>
                <w:i/>
                <w:i/>
                <w:iCs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hd w:val="clear" w:color="auto" w:fill="C6D9F1"/>
              <w:suppressAutoHyphens w:val="true"/>
              <w:spacing w:lineRule="auto" w:line="240" w:before="0" w:after="0"/>
              <w:jc w:val="center"/>
              <w:textAlignment w:val="baseline"/>
              <w:rPr>
                <w:rFonts w:cs="Arial"/>
                <w:b/>
                <w:b/>
                <w:i/>
                <w:i/>
                <w:iCs/>
                <w:kern w:val="2"/>
                <w:sz w:val="10"/>
                <w:szCs w:val="10"/>
                <w:lang w:val="sr-RS" w:eastAsia="zh-CN" w:bidi="hi-IN"/>
              </w:rPr>
            </w:pPr>
            <w:r>
              <w:rPr>
                <w:rFonts w:cs="Arial"/>
                <w:b/>
                <w:i/>
                <w:iCs/>
                <w:kern w:val="2"/>
                <w:sz w:val="24"/>
                <w:szCs w:val="24"/>
                <w:lang w:val="sr-RS" w:eastAsia="zh-CN" w:bidi="hi-IN"/>
              </w:rPr>
              <w:t>МЕРНА МЕСТА СА ЕД ОЗНАКАМА БРОЈИЛА</w:t>
            </w:r>
          </w:p>
          <w:p>
            <w:pPr>
              <w:pStyle w:val="Normal"/>
              <w:widowControl w:val="false"/>
              <w:spacing w:lineRule="auto" w:line="240" w:before="0" w:after="0"/>
              <w:ind w:right="4410" w:hanging="0"/>
              <w:jc w:val="both"/>
              <w:rPr>
                <w:rFonts w:ascii="Calibri" w:hAnsi="Calibri" w:eastAsia="Times New Roman" w:cs="Calibri"/>
                <w:i/>
                <w:i/>
                <w:iCs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4410" w:hanging="0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Latn-CS" w:eastAsia="sr-Latn-CS"/>
              </w:rPr>
              <w:t>Категорија: Широка потрошњ</w:t>
            </w: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RS" w:eastAsia="sr-Latn-CS"/>
              </w:rPr>
              <w:t>а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1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Мерно место ЕД број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Бр. бројила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Одобрена снага</w:t>
            </w:r>
          </w:p>
        </w:tc>
        <w:tc>
          <w:tcPr>
            <w:tcW w:w="777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EНEРГИJA - у kWh</w:t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1016407416</w:t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14674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17,25</w:t>
            </w:r>
          </w:p>
        </w:tc>
        <w:tc>
          <w:tcPr>
            <w:tcW w:w="63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500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450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690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480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510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600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16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5" w:hRule="atLeast"/>
        </w:trPr>
        <w:tc>
          <w:tcPr>
            <w:tcW w:w="11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325" w:hRule="atLeast"/>
        </w:trPr>
        <w:tc>
          <w:tcPr>
            <w:tcW w:w="2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УКУПНО: (акт) kWh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400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450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900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500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1290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360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2190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540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360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RS" w:eastAsia="sr-Latn-CS"/>
              </w:rPr>
              <w:t>8.820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1400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116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4500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0"/>
                <w:szCs w:val="20"/>
                <w:lang w:val="sr-Latn-CS" w:eastAsia="sr-Latn-CS"/>
              </w:rPr>
              <w:t>Категорија: Потрошња на ниском напону</w:t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Мерно место ЕД број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Бр. бројила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Одобрена снага</w:t>
            </w:r>
          </w:p>
        </w:tc>
        <w:tc>
          <w:tcPr>
            <w:tcW w:w="777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ЕНЕРГИЈА (АКТИВНА) - у kWh</w:t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94" w:hRule="atLeast"/>
        </w:trPr>
        <w:tc>
          <w:tcPr>
            <w:tcW w:w="11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1016407421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6218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До 28.02.20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25,55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Од 01.03.20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44,25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2608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1170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1600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800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1300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470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800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420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600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250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2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5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7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ЕНЕРГИЈА (РЕАКТИВНА) - у kVArh</w:t>
            </w:r>
          </w:p>
        </w:tc>
      </w:tr>
      <w:tr>
        <w:trPr>
          <w:trHeight w:val="163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557" w:hRule="atLeast"/>
        </w:trPr>
        <w:tc>
          <w:tcPr>
            <w:tcW w:w="1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 xml:space="preserve">        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121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66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111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56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106</w:t>
            </w: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54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82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89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46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79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42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16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11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7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ЕНЕРГИЈА (АКТИВНА) - у kWh</w:t>
            </w:r>
          </w:p>
        </w:tc>
      </w:tr>
      <w:tr>
        <w:trPr>
          <w:trHeight w:val="53" w:hRule="atLeast"/>
        </w:trPr>
        <w:tc>
          <w:tcPr>
            <w:tcW w:w="116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99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163" w:hRule="atLeast"/>
        </w:trPr>
        <w:tc>
          <w:tcPr>
            <w:tcW w:w="2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УКУПНО (активна) kWh: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7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2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2193</w:t>
            </w:r>
          </w:p>
        </w:tc>
        <w:tc>
          <w:tcPr>
            <w:tcW w:w="71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1062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8.094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4.034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r-Latn-CS"/>
              </w:rPr>
              <w:t>17201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r-Latn-CS"/>
              </w:rPr>
              <w:t>820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RS" w:eastAsia="sr-Latn-CS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5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7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215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7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8D8D8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ЕНЕРГИЈА (РЕАКТИВНА) - у kVArh</w:t>
            </w:r>
          </w:p>
        </w:tc>
      </w:tr>
      <w:tr>
        <w:trPr>
          <w:trHeight w:val="163" w:hRule="atLeast"/>
        </w:trPr>
        <w:tc>
          <w:tcPr>
            <w:tcW w:w="2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УКУПНО (реакт.) kVArh: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VIII/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IX/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XII/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</w:tr>
      <w:tr>
        <w:trPr>
          <w:trHeight w:val="341" w:hRule="atLeast"/>
        </w:trPr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VT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NT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14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39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R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RS" w:eastAsia="sr-Latn-CS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234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  <w:t>120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r-Latn-CS"/>
              </w:rPr>
              <w:t>875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r-Latn-CS"/>
              </w:rPr>
              <w:t>455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2159" w:type="dxa"/>
            <w:gridSpan w:val="3"/>
            <w:vMerge w:val="restart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1395" w:hanging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2159" w:type="dxa"/>
            <w:gridSpan w:val="3"/>
            <w:vMerge w:val="continue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31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sz w:val="18"/>
                <w:szCs w:val="18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sr-Latn-CS" w:eastAsia="sr-Latn-CS"/>
              </w:rPr>
            </w:r>
          </w:p>
        </w:tc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10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58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7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54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7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131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84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3152" w:type="dxa"/>
            <w:gridSpan w:val="5"/>
            <w:vMerge w:val="restart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  <w:t> </w:t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2701" w:type="dxa"/>
            <w:gridSpan w:val="4"/>
            <w:vMerge w:val="restart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</w:tr>
      <w:tr>
        <w:trPr>
          <w:trHeight w:val="163" w:hRule="atLeast"/>
        </w:trPr>
        <w:tc>
          <w:tcPr>
            <w:tcW w:w="131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192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3152" w:type="dxa"/>
            <w:gridSpan w:val="5"/>
            <w:vMerge w:val="continue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  <w:t> </w:t>
            </w:r>
          </w:p>
        </w:tc>
        <w:tc>
          <w:tcPr>
            <w:tcW w:w="2701" w:type="dxa"/>
            <w:gridSpan w:val="4"/>
            <w:vMerge w:val="continue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  <w:tc>
          <w:tcPr>
            <w:tcW w:w="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sr-Latn-CS" w:eastAsia="sr-Latn-CS"/>
              </w:rPr>
            </w:pPr>
            <w:r>
              <w:rPr>
                <w:rFonts w:eastAsia="Times New Roman" w:cs="Calibri"/>
                <w:color w:val="000000"/>
                <w:lang w:val="sr-Latn-CS" w:eastAsia="sr-Latn-CS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-720" w:hanging="0"/>
        <w:textAlignment w:val="baseline"/>
        <w:rPr>
          <w:rFonts w:ascii="Liberation Serif" w:hAnsi="Liberation Serif" w:cs="Arial"/>
          <w:i/>
          <w:i/>
          <w:iCs/>
          <w:kern w:val="2"/>
          <w:sz w:val="20"/>
          <w:szCs w:val="20"/>
          <w:lang w:val="sr-RS" w:eastAsia="zh-CN" w:bidi="hi-IN"/>
        </w:rPr>
      </w:pPr>
      <w:r>
        <w:rPr>
          <w:rFonts w:cs="Arial"/>
          <w:iCs/>
          <w:kern w:val="2"/>
          <w:sz w:val="24"/>
          <w:szCs w:val="24"/>
          <w:lang w:val="sr-RS" w:eastAsia="zh-CN" w:bidi="hi-IN"/>
        </w:rPr>
        <w:t>Датум:_______________</w:t>
        <w:tab/>
      </w:r>
      <w:r>
        <w:rPr>
          <w:rFonts w:cs="Arial" w:ascii="Liberation Serif" w:hAnsi="Liberation Serif"/>
          <w:i/>
          <w:iCs/>
          <w:kern w:val="2"/>
          <w:sz w:val="20"/>
          <w:szCs w:val="20"/>
          <w:lang w:val="sr-RS" w:eastAsia="zh-CN" w:bidi="hi-IN"/>
        </w:rPr>
        <w:tab/>
        <w:tab/>
        <w:tab/>
        <w:tab/>
      </w:r>
      <w:r>
        <w:rPr>
          <w:rFonts w:cs="Arial"/>
          <w:iCs/>
          <w:kern w:val="2"/>
          <w:sz w:val="24"/>
          <w:szCs w:val="24"/>
          <w:lang w:val="sr-RS" w:eastAsia="zh-CN" w:bidi="hi-IN"/>
        </w:rPr>
        <w:t>Потпис понуђача:________________</w:t>
      </w:r>
    </w:p>
    <w:p>
      <w:pPr>
        <w:pStyle w:val="Normal"/>
        <w:ind w:left="-90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270" w:right="-18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b/>
          <w:sz w:val="24"/>
          <w:szCs w:val="24"/>
          <w:lang w:val="sr-RS"/>
        </w:rPr>
        <w:t>Напомена:</w:t>
      </w:r>
      <w:r>
        <w:rPr>
          <w:rFonts w:cs="Arial"/>
          <w:sz w:val="24"/>
          <w:szCs w:val="24"/>
          <w:lang w:val="sr-RS"/>
        </w:rPr>
        <w:t xml:space="preserve"> Одговорно лице понуђача је дужно да потпише ову табелу као доказ да је упознат са потрошњом електричне енергије на основу предвиђених мерних места и ЕД ознакама бројила.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hd w:val="clear" w:color="auto" w:fill="C6D9F1"/>
        <w:suppressAutoHyphens w:val="true"/>
        <w:spacing w:lineRule="auto" w:line="240" w:before="0" w:after="0"/>
        <w:jc w:val="center"/>
        <w:textAlignment w:val="baseline"/>
        <w:rPr>
          <w:rFonts w:cs="Arial"/>
          <w:b/>
          <w:b/>
          <w:i/>
          <w:i/>
          <w:iCs/>
          <w:kern w:val="2"/>
          <w:sz w:val="10"/>
          <w:szCs w:val="10"/>
          <w:lang w:val="sr-RS" w:eastAsia="zh-CN" w:bidi="hi-IN"/>
        </w:rPr>
      </w:pPr>
      <w:r>
        <w:rPr>
          <w:rFonts w:cs="Arial"/>
          <w:b/>
          <w:i/>
          <w:iCs/>
          <w:kern w:val="2"/>
          <w:sz w:val="24"/>
          <w:szCs w:val="24"/>
          <w:lang w:val="sr-RS" w:eastAsia="zh-CN" w:bidi="hi-IN"/>
        </w:rPr>
        <w:t>ОБРАЗАЦ ПОНУДЕ</w:t>
      </w:r>
    </w:p>
    <w:p>
      <w:pPr>
        <w:pStyle w:val="Normal"/>
        <w:suppressAutoHyphens w:val="true"/>
        <w:spacing w:lineRule="atLeast" w:line="100" w:before="0" w:after="0"/>
        <w:rPr>
          <w:rFonts w:ascii="Calibri" w:hAnsi="Calibri" w:eastAsia="Arial Unicode MS" w:cs="Calibri"/>
          <w:b/>
          <w:b/>
          <w:bCs/>
          <w:i/>
          <w:i/>
          <w:iCs/>
          <w:color w:val="000000"/>
          <w:kern w:val="2"/>
          <w:sz w:val="24"/>
          <w:szCs w:val="24"/>
          <w:u w:val="single"/>
          <w:lang w:val="sr-RS" w:eastAsia="ar-SA"/>
        </w:rPr>
      </w:pPr>
      <w:r>
        <w:rPr>
          <w:rFonts w:eastAsia="Arial Unicode MS" w:cs="Calibri"/>
          <w:b/>
          <w:bCs/>
          <w:i/>
          <w:iCs/>
          <w:color w:val="000000"/>
          <w:kern w:val="2"/>
          <w:sz w:val="24"/>
          <w:szCs w:val="24"/>
          <w:u w:val="single"/>
          <w:lang w:val="sr-RS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eastAsia="Arial Unicode MS" w:cs="Calibri"/>
          <w:iCs/>
          <w:color w:val="000000"/>
          <w:kern w:val="2"/>
          <w:sz w:val="24"/>
          <w:szCs w:val="24"/>
          <w:lang w:eastAsia="ar-SA"/>
        </w:rPr>
        <w:t>Понуда бр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val="sr-RS" w:eastAsia="ar-SA"/>
        </w:rPr>
        <w:t xml:space="preserve"> ________________ 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eastAsia="ar-SA"/>
        </w:rPr>
        <w:t>од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val="sr-RS" w:eastAsia="ar-SA"/>
        </w:rPr>
        <w:t xml:space="preserve"> __________________ 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eastAsia="ar-SA"/>
        </w:rPr>
        <w:t xml:space="preserve">за јавну 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val="sr-RS" w:eastAsia="ar-SA"/>
        </w:rPr>
        <w:t>н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eastAsia="ar-SA"/>
        </w:rPr>
        <w:t xml:space="preserve">абавку добара – Набавка </w:t>
      </w:r>
      <w:r>
        <w:rPr>
          <w:rFonts w:eastAsia="Arial Unicode MS" w:cs="Calibri"/>
          <w:iCs/>
          <w:color w:val="000000"/>
          <w:kern w:val="2"/>
          <w:sz w:val="24"/>
          <w:szCs w:val="24"/>
          <w:lang w:val="sr-RS" w:eastAsia="ar-SA"/>
        </w:rPr>
        <w:t xml:space="preserve">Електричне енергије, јн бр. </w:t>
      </w:r>
      <w:r>
        <w:rPr>
          <w:rFonts w:eastAsia="Arial Unicode MS" w:cs="Calibri"/>
          <w:iCs/>
          <w:color w:val="FF0000"/>
          <w:kern w:val="2"/>
          <w:sz w:val="24"/>
          <w:szCs w:val="24"/>
          <w:lang w:val="en-US" w:eastAsia="ar-SA"/>
        </w:rPr>
        <w:t>2</w:t>
      </w:r>
      <w:r>
        <w:rPr>
          <w:rFonts w:eastAsia="Arial Unicode MS" w:cs="Calibri"/>
          <w:iCs/>
          <w:color w:val="FF0000"/>
          <w:kern w:val="2"/>
          <w:sz w:val="24"/>
          <w:szCs w:val="24"/>
          <w:lang w:val="sr-RS" w:eastAsia="ar-SA"/>
        </w:rPr>
        <w:t>/2021.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eastAsia="Arial Unicode MS" w:cs="Calibri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 ПОДАЦИ О ПОНУЂАЧУ</w:t>
      </w:r>
    </w:p>
    <w:tbl>
      <w:tblPr>
        <w:tblW w:w="9281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21"/>
        <w:gridCol w:w="4659"/>
      </w:tblGrid>
      <w:tr>
        <w:trPr>
          <w:trHeight w:val="476" w:hRule="atLeast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 понуђача: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 понуђача: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 број понуђача: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 особе за контакт: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both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ind w:firstLine="708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ind w:firstLine="708"/>
              <w:rPr>
                <w:rFonts w:ascii="Calibri" w:hAnsi="Calibri" w:eastAsia="Arial Unicode MS" w:cs="Calibri"/>
                <w:b/>
                <w:b/>
                <w:bCs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Arial Unicode MS" w:cs="Calibri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r>
          </w:p>
        </w:tc>
      </w:tr>
    </w:tbl>
    <w:p>
      <w:pPr>
        <w:pStyle w:val="Normal"/>
        <w:suppressAutoHyphens w:val="true"/>
        <w:spacing w:lineRule="atLeast" w:line="100" w:before="0" w:after="0"/>
        <w:rPr>
          <w:rFonts w:ascii="Calibri" w:hAnsi="Calibri" w:eastAsia="Arial Unicode MS" w:cs="Calibri"/>
          <w:b/>
          <w:b/>
          <w:bCs/>
          <w:i/>
          <w:i/>
          <w:iCs/>
          <w:color w:val="000000"/>
          <w:kern w:val="2"/>
          <w:sz w:val="24"/>
          <w:szCs w:val="24"/>
          <w:lang w:val="sr-RS" w:eastAsia="ar-SA"/>
        </w:rPr>
      </w:pPr>
      <w:r>
        <w:rPr>
          <w:rFonts w:eastAsia="Arial Unicode MS" w:cs="Calibri"/>
          <w:b/>
          <w:bCs/>
          <w:i/>
          <w:iCs/>
          <w:color w:val="000000"/>
          <w:kern w:val="2"/>
          <w:sz w:val="24"/>
          <w:szCs w:val="24"/>
          <w:lang w:val="sr-RS"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Calibri" w:hAnsi="Calibri" w:eastAsia="Arial Unicode MS" w:cs="Calibri"/>
          <w:color w:val="000000"/>
          <w:kern w:val="2"/>
          <w:sz w:val="24"/>
          <w:szCs w:val="24"/>
          <w:lang w:eastAsia="ar-SA"/>
        </w:rPr>
      </w:pPr>
      <w:r>
        <w:rPr>
          <w:rFonts w:eastAsia="TimesNewRomanPSMT" w:cs="Calibri"/>
          <w:b/>
          <w:bCs/>
          <w:i/>
          <w:iCs/>
          <w:color w:val="000000"/>
          <w:kern w:val="2"/>
          <w:sz w:val="24"/>
          <w:szCs w:val="24"/>
          <w:lang w:eastAsia="ar-SA"/>
        </w:rPr>
        <w:t xml:space="preserve">2) ПОНУДУ ПОДНОСИ: </w:t>
      </w:r>
    </w:p>
    <w:tbl>
      <w:tblPr>
        <w:tblW w:w="9282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282"/>
      </w:tblGrid>
      <w:tr>
        <w:trPr/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Calibri" w:hAnsi="Calibri" w:eastAsia="Arial Unicode MS" w:cs="Calibri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 w:cs="Calibri"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ascii="Calibri" w:hAnsi="Calibri" w:eastAsia="TimesNewRomanPSMT" w:cs="Calibri"/>
                <w:b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PSMT" w:cs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А) САМОСТАЛНО </w:t>
            </w:r>
          </w:p>
        </w:tc>
      </w:tr>
      <w:tr>
        <w:trPr/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Calibri" w:hAnsi="Calibri" w:eastAsia="TimesNewRomanPSMT" w:cs="Calibri"/>
                <w:b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PSMT" w:cs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ascii="Calibri" w:hAnsi="Calibri" w:eastAsia="TimesNewRomanPSMT" w:cs="Calibri"/>
                <w:b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PSMT" w:cs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Б) СА ПОДИЗВОЂАЧЕМ</w:t>
            </w:r>
          </w:p>
        </w:tc>
      </w:tr>
      <w:tr>
        <w:trPr/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Calibri" w:hAnsi="Calibri" w:eastAsia="TimesNewRomanPSMT" w:cs="Calibri"/>
                <w:b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NewRomanPSMT" w:cs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ascii="Calibri" w:hAnsi="Calibri" w:eastAsia="Arial Unicode MS" w:cs="Calibri"/>
                <w:b/>
                <w:b/>
                <w:i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eastAsia="TimesNewRomanPSMT" w:cs="Calibri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  <w:t>В) КАО ЗАЈЕДНИЧКУ ПОНУДУ</w:t>
            </w:r>
          </w:p>
        </w:tc>
      </w:tr>
    </w:tbl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b/>
          <w:b/>
          <w:i/>
          <w:i/>
          <w:iCs/>
          <w:color w:val="000000"/>
          <w:kern w:val="2"/>
          <w:sz w:val="24"/>
          <w:szCs w:val="24"/>
          <w:lang w:val="sr-RS" w:eastAsia="ar-SA"/>
        </w:rPr>
      </w:pPr>
      <w:r>
        <w:rPr>
          <w:rFonts w:eastAsia="Arial Unicode MS" w:cs="Calibri"/>
          <w:b/>
          <w:i/>
          <w:iCs/>
          <w:color w:val="000000"/>
          <w:kern w:val="2"/>
          <w:sz w:val="24"/>
          <w:szCs w:val="24"/>
          <w:lang w:val="sr-RS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Calibri" w:hAnsi="Calibri" w:eastAsia="Arial Unicode MS" w:cs="Calibri"/>
          <w:i/>
          <w:i/>
          <w:iCs/>
          <w:color w:val="000000"/>
          <w:kern w:val="2"/>
          <w:sz w:val="24"/>
          <w:szCs w:val="24"/>
          <w:lang w:val="ru-RU" w:eastAsia="ar-SA"/>
        </w:rPr>
      </w:pPr>
      <w:r>
        <w:rPr>
          <w:rFonts w:eastAsia="Arial Unicode MS" w:cs="Calibri"/>
          <w:i/>
          <w:iCs/>
          <w:color w:val="000000"/>
          <w:kern w:val="2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eastAsia="Arial Unicode MS" w:cs="Calibri"/>
          <w:color w:val="000000"/>
          <w:kern w:val="2"/>
          <w:sz w:val="24"/>
          <w:szCs w:val="24"/>
          <w:lang w:eastAsia="ar-SA"/>
        </w:rPr>
      </w:pPr>
      <w:r>
        <w:rPr>
          <w:rFonts w:eastAsia="TimesNewRomanPSMT" w:cs="Calibri"/>
          <w:b/>
          <w:bCs/>
          <w:i/>
          <w:iCs/>
          <w:color w:val="000000"/>
          <w:kern w:val="2"/>
          <w:sz w:val="24"/>
          <w:szCs w:val="24"/>
          <w:lang w:val="sr-RS" w:eastAsia="ar-SA"/>
        </w:rPr>
        <w:t>3</w:t>
      </w:r>
      <w:r>
        <w:rPr>
          <w:rFonts w:eastAsia="TimesNewRomanPSMT" w:cs="Calibri"/>
          <w:b/>
          <w:bCs/>
          <w:i/>
          <w:iCs/>
          <w:color w:val="000000"/>
          <w:kern w:val="2"/>
          <w:sz w:val="24"/>
          <w:szCs w:val="24"/>
          <w:lang w:eastAsia="ar-SA"/>
        </w:rPr>
        <w:t xml:space="preserve">) </w:t>
      </w:r>
      <w:r>
        <w:rPr>
          <w:rFonts w:eastAsia="TimesNewRomanPSMT" w:cs="Calibri"/>
          <w:b/>
          <w:bCs/>
          <w:i/>
          <w:iCs/>
          <w:color w:val="000000"/>
          <w:kern w:val="2"/>
          <w:sz w:val="24"/>
          <w:szCs w:val="24"/>
          <w:lang w:val="sr-RS" w:eastAsia="ar-SA"/>
        </w:rPr>
        <w:t xml:space="preserve">ОПИС ПРЕДМЕТА НАБАВКЕ – ЕЛЕКТРИЧНЕ ЕНЕРГИЈЕ </w:t>
      </w:r>
      <w:r>
        <w:rPr>
          <w:rFonts w:eastAsia="TimesNewRomanPSMT" w:cs="Calibri"/>
          <w:b/>
          <w:bCs/>
          <w:i/>
          <w:iCs/>
          <w:color w:val="000000"/>
          <w:kern w:val="2"/>
          <w:sz w:val="24"/>
          <w:szCs w:val="24"/>
          <w:lang w:eastAsia="ar-SA"/>
        </w:rPr>
        <w:t xml:space="preserve"> </w:t>
      </w:r>
    </w:p>
    <w:tbl>
      <w:tblPr>
        <w:tblW w:w="9245" w:type="dxa"/>
        <w:jc w:val="left"/>
        <w:tblInd w:w="2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49"/>
        <w:gridCol w:w="3995"/>
      </w:tblGrid>
      <w:tr>
        <w:trPr>
          <w:trHeight w:val="782" w:hRule="atLeast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Активна електрична енергија ВТ по 1 kWh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(без ПДВ-а)</w:t>
            </w:r>
            <w:r>
              <w:rPr>
                <w:rFonts w:cs="Calibri,Bold" w:ascii="Calibri,Bold" w:hAnsi="Calibri,Bol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________________дин. (без ПДВ-а)</w:t>
            </w:r>
          </w:p>
        </w:tc>
      </w:tr>
      <w:tr>
        <w:trPr>
          <w:trHeight w:val="800" w:hRule="atLeast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Активна електрична енергија НТ по 1 kWh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(без ПДВ-а)</w:t>
            </w:r>
            <w:r>
              <w:rPr>
                <w:rFonts w:cs="Calibri,Bold" w:ascii="Calibri,Bold" w:hAnsi="Calibri,Bol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cs="Calibr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eastAsia="TimesNewRomanPSMT" w:cs="Arial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________________дин. (без ПДВ-а)</w:t>
            </w:r>
          </w:p>
        </w:tc>
      </w:tr>
      <w:tr>
        <w:trPr>
          <w:trHeight w:val="800" w:hRule="atLeast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sz w:val="24"/>
                <w:szCs w:val="24"/>
                <w:lang w:val="sr-RS"/>
              </w:rPr>
            </w:pPr>
            <w:r>
              <w:rPr>
                <w:rFonts w:cs="Calibri"/>
                <w:sz w:val="24"/>
                <w:szCs w:val="24"/>
                <w:lang w:val="sr-RS"/>
              </w:rPr>
              <w:t>Укупна понуђена цена (без ПДВ-а)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cs="Calibr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________________дин. (без ПДВ-а)</w:t>
            </w:r>
          </w:p>
        </w:tc>
      </w:tr>
      <w:tr>
        <w:trPr/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cs="Calibr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color w:val="000000"/>
                <w:kern w:val="2"/>
                <w:sz w:val="24"/>
                <w:szCs w:val="24"/>
                <w:lang w:eastAsia="zh-CN" w:bidi="hi-IN"/>
              </w:rPr>
              <w:t>Рок и начин плаћања: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 2</w:t>
            </w:r>
            <w:r>
              <w:rPr>
                <w:rFonts w:cs="Calibri"/>
                <w:sz w:val="24"/>
                <w:szCs w:val="24"/>
                <w:lang w:val="sr-RS"/>
              </w:rPr>
              <w:t>0</w:t>
            </w:r>
            <w:r>
              <w:rPr>
                <w:rFonts w:cs="Calibri"/>
                <w:sz w:val="24"/>
                <w:szCs w:val="24"/>
              </w:rPr>
              <w:t>-тог у месецу за потрошњу 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претходном месецу, а по пријему уредне</w:t>
            </w:r>
            <w:r>
              <w:rPr>
                <w:rFonts w:cs="Calibri"/>
                <w:sz w:val="24"/>
                <w:szCs w:val="24"/>
                <w:lang w:val="sr-RS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фактуре (рачуна) за </w:t>
            </w:r>
            <w:r>
              <w:rPr>
                <w:rFonts w:cs="Calibri"/>
                <w:sz w:val="24"/>
                <w:szCs w:val="24"/>
                <w:lang w:val="sr-RS"/>
              </w:rPr>
              <w:t xml:space="preserve"> и</w:t>
            </w:r>
            <w:r>
              <w:rPr>
                <w:rFonts w:cs="Calibri"/>
                <w:sz w:val="24"/>
                <w:szCs w:val="24"/>
              </w:rPr>
              <w:t>споручену количину</w:t>
            </w:r>
            <w:r>
              <w:rPr>
                <w:rFonts w:cs="Calibri"/>
                <w:sz w:val="24"/>
                <w:szCs w:val="24"/>
                <w:lang w:val="sr-RS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електричне енергије.</w:t>
            </w:r>
          </w:p>
        </w:tc>
      </w:tr>
      <w:tr>
        <w:trPr/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val="sr-RS"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  <w:t>Рок важења понуде</w:t>
            </w:r>
            <w:r>
              <w:rPr>
                <w:rFonts w:eastAsia="TimesNewRomanPSMT" w:cs="Arial"/>
                <w:kern w:val="2"/>
                <w:sz w:val="24"/>
                <w:szCs w:val="24"/>
                <w:lang w:val="sr-RS" w:eastAsia="zh-CN" w:bidi="hi-IN"/>
              </w:rPr>
              <w:t xml:space="preserve"> (минимално 30 дана од дана отварања понуда)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val="sr-RS"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val="sr-RS" w:eastAsia="zh-CN" w:bidi="hi-IN"/>
              </w:rPr>
              <w:t>__________ дана од дана отварања понуда</w:t>
            </w:r>
          </w:p>
        </w:tc>
      </w:tr>
      <w:tr>
        <w:trPr/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  <w:t>Рок испоруке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cs="Mangal"/>
                <w:kern w:val="2"/>
                <w:sz w:val="24"/>
                <w:szCs w:val="24"/>
                <w:lang w:val="sr-RS" w:eastAsia="zh-CN" w:bidi="hi-IN"/>
              </w:rPr>
            </w:pPr>
            <w:r>
              <w:rPr>
                <w:rFonts w:eastAsia="TimesNewRomanPSMT" w:cs="Arial"/>
                <w:color w:val="FF0000"/>
                <w:kern w:val="2"/>
                <w:sz w:val="24"/>
                <w:szCs w:val="24"/>
                <w:lang w:val="sr-RS" w:eastAsia="zh-CN" w:bidi="hi-IN"/>
              </w:rPr>
              <w:t>У периоду од 12 месеци од дана потписивања уговора.</w:t>
            </w:r>
          </w:p>
        </w:tc>
      </w:tr>
      <w:tr>
        <w:trPr/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  <w:t>Место и начин испоруке: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textAlignment w:val="baseline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textAlignment w:val="baseline"/>
              <w:rPr>
                <w:rFonts w:cs="Calibri"/>
                <w:kern w:val="2"/>
                <w:sz w:val="24"/>
                <w:szCs w:val="24"/>
                <w:lang w:val="sr-RS" w:eastAsia="zh-CN" w:bidi="hi-IN"/>
              </w:rPr>
            </w:pPr>
            <w:r>
              <w:rPr>
                <w:rFonts w:cs="Calibri"/>
                <w:color w:val="000000"/>
                <w:kern w:val="2"/>
                <w:sz w:val="24"/>
                <w:szCs w:val="24"/>
                <w:lang w:val="sr-RS" w:eastAsia="zh-CN" w:bidi="hi-IN"/>
              </w:rPr>
              <w:t xml:space="preserve">Мерна места Наручиоца наведена у табели.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NewRomanPSMT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cs="Calibri"/>
                <w:sz w:val="24"/>
                <w:szCs w:val="24"/>
              </w:rPr>
              <w:t>Стална и гарантована, за време трајања</w:t>
            </w:r>
            <w:r>
              <w:rPr>
                <w:rFonts w:cs="Calibri"/>
                <w:sz w:val="24"/>
                <w:szCs w:val="24"/>
                <w:lang w:val="sr-RS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уговора, сваким даном од 00:00 до 24:00</w:t>
            </w:r>
            <w:r>
              <w:rPr>
                <w:rFonts w:cs="Calibri"/>
                <w:sz w:val="24"/>
                <w:szCs w:val="24"/>
                <w:lang w:val="sr-RS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према централном европском времену.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Liberation Serif" w:hAnsi="Liberation Serif" w:eastAsia="TimesNewRomanPSMT" w:cs="Arial"/>
          <w:kern w:val="2"/>
          <w:sz w:val="20"/>
          <w:szCs w:val="20"/>
          <w:lang w:eastAsia="zh-CN" w:bidi="hi-IN"/>
        </w:rPr>
      </w:pPr>
      <w:r>
        <w:rPr>
          <w:rFonts w:eastAsia="TimesNewRomanPSMT" w:cs="Arial" w:ascii="Liberation Serif" w:hAnsi="Liberation Serif"/>
          <w:kern w:val="2"/>
          <w:sz w:val="20"/>
          <w:szCs w:val="20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Liberation Serif" w:hAnsi="Liberation Serif" w:eastAsia="TimesNewRomanPSMT" w:cs="Arial"/>
          <w:kern w:val="2"/>
          <w:sz w:val="20"/>
          <w:szCs w:val="20"/>
          <w:lang w:eastAsia="zh-CN" w:bidi="hi-IN"/>
        </w:rPr>
      </w:pPr>
      <w:r>
        <w:rPr>
          <w:rFonts w:eastAsia="TimesNewRomanPSMT" w:cs="Arial" w:ascii="Liberation Serif" w:hAnsi="Liberation Serif"/>
          <w:kern w:val="2"/>
          <w:sz w:val="20"/>
          <w:szCs w:val="20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Liberation Serif" w:hAnsi="Liberation Serif" w:eastAsia="TimesNewRomanPSMT" w:cs="Arial"/>
          <w:kern w:val="2"/>
          <w:sz w:val="20"/>
          <w:szCs w:val="20"/>
          <w:lang w:eastAsia="zh-CN" w:bidi="hi-IN"/>
        </w:rPr>
      </w:pPr>
      <w:r>
        <w:rPr>
          <w:rFonts w:eastAsia="TimesNewRomanPSMT" w:cs="Arial" w:ascii="Liberation Serif" w:hAnsi="Liberation Serif"/>
          <w:kern w:val="2"/>
          <w:sz w:val="20"/>
          <w:szCs w:val="20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Liberation Serif" w:hAnsi="Liberation Serif" w:eastAsia="TimesNewRomanPSMT" w:cs="Arial"/>
          <w:kern w:val="2"/>
          <w:sz w:val="20"/>
          <w:szCs w:val="20"/>
          <w:lang w:eastAsia="zh-CN" w:bidi="hi-IN"/>
        </w:rPr>
      </w:pPr>
      <w:r>
        <w:rPr>
          <w:rFonts w:eastAsia="TimesNewRomanPSMT" w:cs="Arial" w:ascii="Liberation Serif" w:hAnsi="Liberation Serif"/>
          <w:kern w:val="2"/>
          <w:sz w:val="20"/>
          <w:szCs w:val="20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ind w:right="-720" w:hanging="0"/>
        <w:textAlignment w:val="baseline"/>
        <w:rPr>
          <w:rFonts w:ascii="Liberation Serif" w:hAnsi="Liberation Serif" w:cs="Arial"/>
          <w:i/>
          <w:i/>
          <w:iCs/>
          <w:kern w:val="2"/>
          <w:sz w:val="20"/>
          <w:szCs w:val="20"/>
          <w:lang w:val="sr-RS" w:eastAsia="zh-CN" w:bidi="hi-IN"/>
        </w:rPr>
      </w:pPr>
      <w:r>
        <w:rPr>
          <w:rFonts w:cs="Arial"/>
          <w:iCs/>
          <w:kern w:val="2"/>
          <w:sz w:val="24"/>
          <w:szCs w:val="24"/>
          <w:lang w:val="sr-RS" w:eastAsia="zh-CN" w:bidi="hi-IN"/>
        </w:rPr>
        <w:t>Датум:_______________</w:t>
        <w:tab/>
      </w:r>
      <w:r>
        <w:rPr>
          <w:rFonts w:cs="Arial" w:ascii="Liberation Serif" w:hAnsi="Liberation Serif"/>
          <w:i/>
          <w:iCs/>
          <w:kern w:val="2"/>
          <w:sz w:val="20"/>
          <w:szCs w:val="20"/>
          <w:lang w:val="sr-RS" w:eastAsia="zh-CN" w:bidi="hi-IN"/>
        </w:rPr>
        <w:tab/>
        <w:tab/>
        <w:tab/>
        <w:tab/>
      </w:r>
      <w:r>
        <w:rPr>
          <w:rFonts w:cs="Arial"/>
          <w:iCs/>
          <w:kern w:val="2"/>
          <w:sz w:val="24"/>
          <w:szCs w:val="24"/>
          <w:lang w:val="sr-RS" w:eastAsia="zh-CN" w:bidi="hi-IN"/>
        </w:rPr>
        <w:t>Потпис понуђача:________________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hd w:val="clear" w:color="auto" w:fill="C6D9F1"/>
        <w:suppressAutoHyphens w:val="true"/>
        <w:spacing w:lineRule="auto" w:line="240" w:before="0" w:after="0"/>
        <w:jc w:val="center"/>
        <w:textAlignment w:val="baseline"/>
        <w:rPr>
          <w:rFonts w:cs="Arial"/>
          <w:b/>
          <w:b/>
          <w:i/>
          <w:i/>
          <w:iCs/>
          <w:kern w:val="2"/>
          <w:sz w:val="10"/>
          <w:szCs w:val="10"/>
          <w:lang w:val="sr-RS" w:eastAsia="zh-CN" w:bidi="hi-IN"/>
        </w:rPr>
      </w:pPr>
      <w:r>
        <w:rPr>
          <w:rFonts w:cs="Arial"/>
          <w:b/>
          <w:i/>
          <w:iCs/>
          <w:kern w:val="2"/>
          <w:sz w:val="24"/>
          <w:szCs w:val="24"/>
          <w:lang w:val="sr-RS" w:eastAsia="zh-CN" w:bidi="hi-IN"/>
        </w:rPr>
        <w:t>ОБРАЗАЦ СТРУКТУРЕ ЦЕНЕ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tbl>
      <w:tblPr>
        <w:tblStyle w:val="TableGrid"/>
        <w:tblW w:w="11430" w:type="dxa"/>
        <w:jc w:val="left"/>
        <w:tblInd w:w="-12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3"/>
        <w:gridCol w:w="3387"/>
        <w:gridCol w:w="743"/>
        <w:gridCol w:w="1224"/>
        <w:gridCol w:w="1222"/>
        <w:gridCol w:w="1420"/>
        <w:gridCol w:w="1396"/>
        <w:gridCol w:w="1383"/>
      </w:tblGrid>
      <w:tr>
        <w:trPr/>
        <w:tc>
          <w:tcPr>
            <w:tcW w:w="65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Ред.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бр.</w:t>
            </w:r>
          </w:p>
        </w:tc>
        <w:tc>
          <w:tcPr>
            <w:tcW w:w="3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Предмет набавке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Јед. мере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Понуђена цена без ПДВ-а</w:t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Понуђена цена са ПДВ-ом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Процењене - Оквирне количине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Понуђена цена без ПДВ-а за процењену количину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Понуђена цена са ПДВ-ом за процењену количину</w:t>
            </w:r>
          </w:p>
        </w:tc>
      </w:tr>
      <w:tr>
        <w:trPr/>
        <w:tc>
          <w:tcPr>
            <w:tcW w:w="65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3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1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2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3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4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5</w:t>
            </w:r>
          </w:p>
        </w:tc>
        <w:tc>
          <w:tcPr>
            <w:tcW w:w="13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6(3х5)</w:t>
            </w:r>
          </w:p>
        </w:tc>
        <w:tc>
          <w:tcPr>
            <w:tcW w:w="1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7(4х5)</w:t>
            </w:r>
          </w:p>
        </w:tc>
      </w:tr>
      <w:tr>
        <w:trPr>
          <w:trHeight w:val="512" w:hRule="atLeast"/>
        </w:trPr>
        <w:tc>
          <w:tcPr>
            <w:tcW w:w="6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1</w:t>
            </w:r>
          </w:p>
        </w:tc>
        <w:tc>
          <w:tcPr>
            <w:tcW w:w="3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Активна енергија виша тарифа (ВТ)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Latn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Latn-RS" w:eastAsia="en-US" w:bidi="ar-SA"/>
              </w:rPr>
              <w:t>kWh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26.021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</w:tr>
      <w:tr>
        <w:trPr>
          <w:trHeight w:val="521" w:hRule="atLeast"/>
        </w:trPr>
        <w:tc>
          <w:tcPr>
            <w:tcW w:w="6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2</w:t>
            </w:r>
          </w:p>
        </w:tc>
        <w:tc>
          <w:tcPr>
            <w:tcW w:w="3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Активна енергија нижа тарифа (НТ)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Latn-RS" w:eastAsia="en-US" w:bidi="ar-SA"/>
              </w:rPr>
              <w:t>kWh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eastAsia="SimSun" w:cs="Arial"/>
                <w:kern w:val="0"/>
                <w:sz w:val="24"/>
                <w:szCs w:val="24"/>
                <w:lang w:val="sr-RS" w:eastAsia="en-US" w:bidi="ar-SA"/>
              </w:rPr>
              <w:t>9.608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</w:tr>
      <w:tr>
        <w:trPr>
          <w:trHeight w:val="665" w:hRule="atLeast"/>
        </w:trPr>
        <w:tc>
          <w:tcPr>
            <w:tcW w:w="8649" w:type="dxa"/>
            <w:gridSpan w:val="6"/>
            <w:tcBorders/>
            <w:shd w:color="auto" w:fill="BDD6EE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cs="Arial"/>
                <w:b/>
                <w:b/>
                <w:sz w:val="24"/>
                <w:szCs w:val="24"/>
                <w:lang w:val="sr-RS"/>
              </w:rPr>
            </w:pPr>
            <w:r>
              <w:rPr>
                <w:rFonts w:eastAsia="SimSun" w:cs="Arial"/>
                <w:b/>
                <w:kern w:val="0"/>
                <w:sz w:val="24"/>
                <w:szCs w:val="24"/>
                <w:lang w:val="sr-RS" w:eastAsia="en-US" w:bidi="ar-SA"/>
              </w:rPr>
              <w:t>УКУПНА ПОНУЂЕНА ЦЕНА:</w:t>
            </w:r>
          </w:p>
        </w:tc>
        <w:tc>
          <w:tcPr>
            <w:tcW w:w="1396" w:type="dxa"/>
            <w:tcBorders/>
            <w:shd w:color="auto" w:fill="BDD6EE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  <w:tc>
          <w:tcPr>
            <w:tcW w:w="1383" w:type="dxa"/>
            <w:tcBorders/>
            <w:shd w:color="auto" w:fill="BDD6EE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cs="Arial"/>
                <w:sz w:val="24"/>
                <w:szCs w:val="24"/>
                <w:lang w:val="sr-RS"/>
              </w:rPr>
            </w:pPr>
            <w:r>
              <w:rPr>
                <w:rFonts w:cs="Arial"/>
                <w:sz w:val="24"/>
                <w:szCs w:val="24"/>
                <w:lang w:val="sr-RS"/>
              </w:rPr>
            </w:r>
          </w:p>
        </w:tc>
      </w:tr>
    </w:tbl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Напомена: У цену нису урачунати трошкови о преносу и приступу дистрибутивном систему електричне енергије, извори обновљиве</w:t>
      </w:r>
      <w:r>
        <w:rPr>
          <w:rFonts w:cs="Calibri,Bold"/>
          <w:b/>
          <w:bCs/>
          <w:sz w:val="24"/>
          <w:szCs w:val="24"/>
          <w:lang w:val="sr-RS"/>
        </w:rPr>
        <w:t xml:space="preserve"> </w:t>
      </w:r>
      <w:r>
        <w:rPr>
          <w:rFonts w:cs="Calibri,Bold"/>
          <w:b/>
          <w:bCs/>
          <w:sz w:val="24"/>
          <w:szCs w:val="24"/>
        </w:rPr>
        <w:t>енергије, накнаде за подстицај повлашћених произвођача електричне енергије као ни акцизе на електричне енергије.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,Bold"/>
          <w:b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Упутство за попуњавање обрасца структуре цене: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Понуђач треба да попуни образац структуре цене на следећи начин: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"/>
          <w:sz w:val="24"/>
          <w:szCs w:val="24"/>
        </w:rPr>
      </w:pPr>
      <w:r>
        <w:rPr>
          <w:rFonts w:cs="Wingdings"/>
          <w:sz w:val="24"/>
          <w:szCs w:val="24"/>
        </w:rPr>
        <w:t xml:space="preserve">_ </w:t>
      </w:r>
      <w:r>
        <w:rPr>
          <w:rFonts w:cs="Calibri"/>
          <w:sz w:val="24"/>
          <w:szCs w:val="24"/>
        </w:rPr>
        <w:t>у колони 3. уписати колико износи понуђена јединична цена без ПДВ-а;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"/>
          <w:sz w:val="24"/>
          <w:szCs w:val="24"/>
        </w:rPr>
      </w:pPr>
      <w:r>
        <w:rPr>
          <w:rFonts w:cs="Wingdings"/>
          <w:sz w:val="24"/>
          <w:szCs w:val="24"/>
        </w:rPr>
        <w:t xml:space="preserve">_ </w:t>
      </w:r>
      <w:r>
        <w:rPr>
          <w:rFonts w:cs="Calibri"/>
          <w:sz w:val="24"/>
          <w:szCs w:val="24"/>
        </w:rPr>
        <w:t>у колони 4. уписати колико износи понуђена јединична цена са ПДВ-ом;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Calibri"/>
          <w:sz w:val="24"/>
          <w:szCs w:val="24"/>
        </w:rPr>
      </w:pPr>
      <w:r>
        <w:rPr>
          <w:rFonts w:cs="Wingdings"/>
          <w:sz w:val="24"/>
          <w:szCs w:val="24"/>
        </w:rPr>
        <w:t xml:space="preserve">_ </w:t>
      </w:r>
      <w:r>
        <w:rPr>
          <w:rFonts w:cs="Calibri"/>
          <w:sz w:val="24"/>
          <w:szCs w:val="24"/>
        </w:rPr>
        <w:t>у колони 6. уписати колико износи укупна цена без ПДВ-а, и то тако што ће помножити јединичну понуђену цену без ПДВ-а са укупно предвиђеном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количином;</w:t>
      </w:r>
    </w:p>
    <w:p>
      <w:pPr>
        <w:pStyle w:val="Normal"/>
        <w:spacing w:lineRule="auto" w:line="240" w:before="0" w:after="0"/>
        <w:ind w:left="-360" w:right="-90" w:hanging="0"/>
        <w:jc w:val="both"/>
        <w:rPr>
          <w:rFonts w:cs="Arial"/>
          <w:sz w:val="24"/>
          <w:szCs w:val="24"/>
          <w:lang w:val="sr-RS"/>
        </w:rPr>
      </w:pPr>
      <w:r>
        <w:rPr>
          <w:rFonts w:cs="Wingdings"/>
          <w:sz w:val="24"/>
          <w:szCs w:val="24"/>
        </w:rPr>
        <w:t xml:space="preserve">_ </w:t>
      </w:r>
      <w:r>
        <w:rPr>
          <w:rFonts w:cs="Calibri"/>
          <w:sz w:val="24"/>
          <w:szCs w:val="24"/>
        </w:rPr>
        <w:t>у колони 7. уписати колико износи укупна цена са ПДВ-ом и то тако што ће помножити јединичну понуђену цену са ПДВ-ом са укупно предвиђеном</w:t>
      </w:r>
      <w:r>
        <w:rPr>
          <w:rFonts w:cs="Calibri"/>
          <w:sz w:val="24"/>
          <w:szCs w:val="24"/>
          <w:lang w:val="sr-RS"/>
        </w:rPr>
        <w:t xml:space="preserve"> </w:t>
      </w:r>
      <w:r>
        <w:rPr>
          <w:rFonts w:cs="Calibri"/>
          <w:sz w:val="24"/>
          <w:szCs w:val="24"/>
        </w:rPr>
        <w:t>количином.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uppressAutoHyphens w:val="true"/>
        <w:spacing w:lineRule="auto" w:line="240" w:before="0" w:after="0"/>
        <w:ind w:right="-720" w:hanging="0"/>
        <w:textAlignment w:val="baseline"/>
        <w:rPr>
          <w:rFonts w:ascii="Liberation Serif" w:hAnsi="Liberation Serif" w:cs="Arial"/>
          <w:i/>
          <w:i/>
          <w:iCs/>
          <w:kern w:val="2"/>
          <w:sz w:val="20"/>
          <w:szCs w:val="20"/>
          <w:lang w:val="sr-RS" w:eastAsia="zh-CN" w:bidi="hi-IN"/>
        </w:rPr>
      </w:pPr>
      <w:r>
        <w:rPr>
          <w:rFonts w:cs="Arial"/>
          <w:iCs/>
          <w:kern w:val="2"/>
          <w:sz w:val="24"/>
          <w:szCs w:val="24"/>
          <w:lang w:val="sr-RS" w:eastAsia="zh-CN" w:bidi="hi-IN"/>
        </w:rPr>
        <w:t>Датум:_______________</w:t>
        <w:tab/>
      </w:r>
      <w:r>
        <w:rPr>
          <w:rFonts w:cs="Arial" w:ascii="Liberation Serif" w:hAnsi="Liberation Serif"/>
          <w:i/>
          <w:iCs/>
          <w:kern w:val="2"/>
          <w:sz w:val="20"/>
          <w:szCs w:val="20"/>
          <w:lang w:val="sr-RS" w:eastAsia="zh-CN" w:bidi="hi-IN"/>
        </w:rPr>
        <w:tab/>
        <w:tab/>
        <w:tab/>
        <w:tab/>
      </w:r>
      <w:r>
        <w:rPr>
          <w:rFonts w:cs="Arial"/>
          <w:iCs/>
          <w:kern w:val="2"/>
          <w:sz w:val="24"/>
          <w:szCs w:val="24"/>
          <w:lang w:val="sr-RS" w:eastAsia="zh-CN" w:bidi="hi-IN"/>
        </w:rPr>
        <w:t>Потпис понуђача:________________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hd w:val="clear" w:color="auto" w:fill="C6D9F1"/>
        <w:suppressAutoHyphens w:val="true"/>
        <w:spacing w:lineRule="auto" w:line="240" w:before="0" w:after="0"/>
        <w:jc w:val="center"/>
        <w:textAlignment w:val="baseline"/>
        <w:rPr>
          <w:rFonts w:cs="Arial"/>
          <w:b/>
          <w:b/>
          <w:i/>
          <w:i/>
          <w:iCs/>
          <w:kern w:val="2"/>
          <w:sz w:val="10"/>
          <w:szCs w:val="10"/>
          <w:lang w:val="sr-RS" w:eastAsia="zh-CN" w:bidi="hi-IN"/>
        </w:rPr>
      </w:pPr>
      <w:r>
        <w:rPr>
          <w:rFonts w:cs="Arial"/>
          <w:b/>
          <w:i/>
          <w:iCs/>
          <w:kern w:val="2"/>
          <w:sz w:val="24"/>
          <w:szCs w:val="24"/>
          <w:lang w:val="sr-RS" w:eastAsia="zh-CN" w:bidi="hi-IN"/>
        </w:rPr>
        <w:t>МОДЕЛ УГОВОРА</w:t>
      </w:r>
    </w:p>
    <w:p>
      <w:pPr>
        <w:pStyle w:val="Normal"/>
        <w:ind w:left="-360" w:hanging="0"/>
        <w:jc w:val="center"/>
        <w:rPr>
          <w:rFonts w:cs="Arial"/>
          <w:b/>
          <w:b/>
          <w:sz w:val="24"/>
          <w:szCs w:val="24"/>
          <w:lang w:val="sr-RS"/>
        </w:rPr>
      </w:pPr>
      <w:r>
        <w:rPr>
          <w:rFonts w:cs="Arial"/>
          <w:b/>
          <w:sz w:val="24"/>
          <w:szCs w:val="24"/>
          <w:lang w:val="sr-RS"/>
        </w:rPr>
      </w:r>
    </w:p>
    <w:p>
      <w:pPr>
        <w:pStyle w:val="Normal"/>
        <w:spacing w:lineRule="auto" w:line="240" w:before="0" w:after="0"/>
        <w:ind w:left="-360" w:hanging="0"/>
        <w:jc w:val="center"/>
        <w:rPr>
          <w:rFonts w:cs="Arial"/>
          <w:b/>
          <w:b/>
          <w:sz w:val="24"/>
          <w:szCs w:val="24"/>
          <w:lang w:val="sr-RS"/>
        </w:rPr>
      </w:pPr>
      <w:r>
        <w:rPr>
          <w:rFonts w:cs="Arial"/>
          <w:b/>
          <w:sz w:val="24"/>
          <w:szCs w:val="24"/>
          <w:lang w:val="sr-RS"/>
        </w:rPr>
        <w:t>УГОВОР О ПРОДАЈИ ЕЛЕКТРИЧНЕ ЕНЕРГИЈЕ</w:t>
      </w:r>
    </w:p>
    <w:p>
      <w:pPr>
        <w:pStyle w:val="Normal"/>
        <w:spacing w:lineRule="auto" w:line="240" w:before="0" w:after="0"/>
        <w:ind w:left="-360" w:hanging="0"/>
        <w:jc w:val="center"/>
        <w:rPr>
          <w:color w:val="000000"/>
        </w:rPr>
      </w:pPr>
      <w:r>
        <w:rPr>
          <w:rFonts w:cs="Arial"/>
          <w:b/>
          <w:color w:val="000000"/>
          <w:sz w:val="24"/>
          <w:szCs w:val="24"/>
          <w:lang w:val="sr-RS"/>
        </w:rPr>
        <w:t>Јн бр.</w:t>
      </w:r>
      <w:r>
        <w:rPr>
          <w:rFonts w:cs="Arial"/>
          <w:b/>
          <w:color w:val="000000"/>
          <w:sz w:val="24"/>
          <w:szCs w:val="24"/>
          <w:lang w:val="en-US"/>
        </w:rPr>
        <w:t>2</w:t>
      </w:r>
      <w:r>
        <w:rPr>
          <w:rFonts w:cs="Arial"/>
          <w:b/>
          <w:color w:val="000000"/>
          <w:sz w:val="24"/>
          <w:szCs w:val="24"/>
          <w:lang w:val="sr-RS"/>
        </w:rPr>
        <w:t>/2021.</w:t>
      </w:r>
    </w:p>
    <w:p>
      <w:pPr>
        <w:pStyle w:val="Normal"/>
        <w:spacing w:lineRule="auto" w:line="240" w:before="0" w:after="0"/>
        <w:jc w:val="both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Закључен дана _________202</w:t>
      </w:r>
      <w:r>
        <w:rPr>
          <w:rFonts w:cs="Calibri,BoldItalic"/>
          <w:b/>
          <w:bCs/>
          <w:i/>
          <w:iCs/>
          <w:color w:val="000000"/>
          <w:sz w:val="24"/>
          <w:szCs w:val="24"/>
          <w:lang w:val="sr-RS"/>
        </w:rPr>
        <w:t>1</w:t>
      </w:r>
      <w:r>
        <w:rPr>
          <w:rFonts w:cs="Calibri,BoldItalic"/>
          <w:b/>
          <w:bCs/>
          <w:i/>
          <w:iCs/>
          <w:color w:val="000000"/>
          <w:sz w:val="24"/>
          <w:szCs w:val="24"/>
        </w:rPr>
        <w:t>.год.,између:</w:t>
      </w:r>
    </w:p>
    <w:p>
      <w:pPr>
        <w:pStyle w:val="Normal"/>
        <w:spacing w:lineRule="auto" w:line="240" w:before="0" w:after="0"/>
        <w:jc w:val="both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</w:rPr>
      </w:pPr>
      <w:r>
        <w:rPr>
          <w:rFonts w:cs="Arial"/>
          <w:iCs/>
          <w:color w:val="000000"/>
          <w:sz w:val="24"/>
          <w:szCs w:val="24"/>
        </w:rPr>
        <w:t>Апотеке  Параћин  са седиштем у Параћину улица Краља Петра I број 69   ПИБ:</w:t>
      </w:r>
      <w:r>
        <w:rPr>
          <w:rFonts w:cs="Calibri"/>
          <w:color w:val="000000"/>
          <w:sz w:val="24"/>
          <w:szCs w:val="24"/>
        </w:rPr>
        <w:t xml:space="preserve"> 107770086</w:t>
      </w:r>
      <w:r>
        <w:rPr>
          <w:rFonts w:cs="Arial"/>
          <w:iCs/>
          <w:color w:val="000000"/>
          <w:sz w:val="24"/>
          <w:szCs w:val="24"/>
        </w:rPr>
        <w:t xml:space="preserve"> ,  Матични број </w:t>
      </w:r>
      <w:r>
        <w:rPr>
          <w:rFonts w:cs="Calibri"/>
          <w:color w:val="000000"/>
          <w:sz w:val="24"/>
          <w:szCs w:val="24"/>
        </w:rPr>
        <w:t>17828274</w:t>
      </w:r>
      <w:r>
        <w:rPr>
          <w:rFonts w:cs="Calibri"/>
          <w:color w:val="000000"/>
          <w:sz w:val="24"/>
          <w:szCs w:val="24"/>
          <w:lang w:val="sr-RS"/>
        </w:rPr>
        <w:t xml:space="preserve">, </w:t>
      </w:r>
      <w:r>
        <w:rPr>
          <w:rFonts w:cs="Arial"/>
          <w:iCs/>
          <w:color w:val="000000"/>
          <w:sz w:val="24"/>
          <w:szCs w:val="24"/>
        </w:rPr>
        <w:t xml:space="preserve">Број рачуна: </w:t>
      </w:r>
      <w:r>
        <w:rPr>
          <w:rFonts w:cs="Calibri"/>
          <w:color w:val="000000"/>
          <w:sz w:val="24"/>
          <w:szCs w:val="24"/>
        </w:rPr>
        <w:t>840-847661-97</w:t>
      </w:r>
      <w:r>
        <w:rPr>
          <w:rFonts w:cs="Arial"/>
          <w:iCs/>
          <w:color w:val="000000"/>
          <w:sz w:val="24"/>
          <w:szCs w:val="24"/>
        </w:rPr>
        <w:t xml:space="preserve">  код Управе за јавна плаћања,</w:t>
      </w:r>
      <w:r>
        <w:rPr>
          <w:rFonts w:cs="Arial"/>
          <w:iCs/>
          <w:color w:val="000000"/>
          <w:sz w:val="24"/>
          <w:szCs w:val="24"/>
          <w:lang w:val="sr-RS"/>
        </w:rPr>
        <w:t xml:space="preserve"> </w:t>
      </w:r>
      <w:r>
        <w:rPr>
          <w:rFonts w:cs="Arial"/>
          <w:iCs/>
          <w:color w:val="000000"/>
          <w:sz w:val="24"/>
          <w:szCs w:val="24"/>
        </w:rPr>
        <w:t>Телефон:</w:t>
      </w:r>
      <w:r>
        <w:rPr>
          <w:rFonts w:cs="Arial"/>
          <w:iCs/>
          <w:color w:val="000000"/>
          <w:sz w:val="24"/>
          <w:szCs w:val="24"/>
          <w:lang w:val="sr-RS"/>
        </w:rPr>
        <w:t xml:space="preserve"> </w:t>
      </w:r>
      <w:r>
        <w:rPr>
          <w:rFonts w:cs="Arial"/>
          <w:iCs/>
          <w:color w:val="000000"/>
          <w:sz w:val="24"/>
          <w:szCs w:val="24"/>
        </w:rPr>
        <w:t>035-573-184, Телефакс:035-573-860</w:t>
      </w:r>
      <w:r>
        <w:rPr>
          <w:rFonts w:cs="Arial"/>
          <w:iCs/>
          <w:color w:val="000000"/>
          <w:sz w:val="24"/>
          <w:szCs w:val="24"/>
          <w:lang w:val="sr-RS"/>
        </w:rPr>
        <w:t xml:space="preserve">, </w:t>
      </w:r>
      <w:r>
        <w:rPr>
          <w:rFonts w:cs="Arial"/>
          <w:iCs/>
          <w:color w:val="000000"/>
          <w:sz w:val="24"/>
          <w:szCs w:val="24"/>
        </w:rPr>
        <w:t>кога заступа в.ф. директор</w:t>
      </w:r>
      <w:r>
        <w:rPr>
          <w:rFonts w:cs="Arial"/>
          <w:iCs/>
          <w:color w:val="000000"/>
          <w:sz w:val="24"/>
          <w:szCs w:val="24"/>
          <w:lang w:val="sr-RS"/>
        </w:rPr>
        <w:t>ка</w:t>
      </w:r>
      <w:r>
        <w:rPr>
          <w:rFonts w:cs="Arial"/>
          <w:color w:val="000000"/>
          <w:sz w:val="24"/>
          <w:szCs w:val="24"/>
        </w:rPr>
        <w:t xml:space="preserve"> Верица Филиповић</w:t>
      </w:r>
      <w:r>
        <w:rPr>
          <w:rFonts w:cs="Arial"/>
          <w:iCs/>
          <w:color w:val="000000"/>
          <w:sz w:val="24"/>
          <w:szCs w:val="24"/>
        </w:rPr>
        <w:t xml:space="preserve"> (у даљем тексту: Наручилац</w:t>
      </w:r>
      <w:r>
        <w:rPr>
          <w:rFonts w:cs="Arial"/>
          <w:iCs/>
          <w:color w:val="000000"/>
          <w:sz w:val="24"/>
          <w:szCs w:val="24"/>
          <w:lang w:val="sr-RS"/>
        </w:rPr>
        <w:t>-купац</w:t>
      </w:r>
      <w:r>
        <w:rPr>
          <w:rFonts w:cs="Arial"/>
          <w:iCs/>
          <w:color w:val="000000"/>
          <w:sz w:val="24"/>
          <w:szCs w:val="24"/>
        </w:rPr>
        <w:t>.)</w:t>
      </w:r>
    </w:p>
    <w:p>
      <w:pPr>
        <w:pStyle w:val="Normal"/>
        <w:spacing w:lineRule="auto" w:line="240" w:before="0" w:after="0"/>
        <w:jc w:val="both"/>
        <w:rPr>
          <w:rFonts w:cs="Calibri,Italic"/>
          <w:iCs/>
          <w:color w:val="000000"/>
          <w:sz w:val="24"/>
          <w:szCs w:val="24"/>
        </w:rPr>
      </w:pPr>
      <w:r>
        <w:rPr>
          <w:rFonts w:cs="Calibri,Italic"/>
          <w:iCs/>
          <w:color w:val="000000"/>
          <w:sz w:val="24"/>
          <w:szCs w:val="24"/>
        </w:rPr>
        <w:t>и</w:t>
      </w:r>
    </w:p>
    <w:p>
      <w:pPr>
        <w:pStyle w:val="Normal"/>
        <w:spacing w:lineRule="auto" w:line="240" w:before="0" w:after="0"/>
        <w:jc w:val="both"/>
        <w:rPr>
          <w:rFonts w:cs="Calibri,Italic"/>
          <w:iCs/>
          <w:color w:val="000000"/>
          <w:sz w:val="24"/>
          <w:szCs w:val="24"/>
        </w:rPr>
      </w:pPr>
      <w:r>
        <w:rPr>
          <w:rFonts w:cs="Calibri,BoldItalic"/>
          <w:b/>
          <w:bCs/>
          <w:iCs/>
          <w:color w:val="000000"/>
          <w:sz w:val="24"/>
          <w:szCs w:val="24"/>
        </w:rPr>
        <w:t>...........................................................са седиштем у ............................................, улица</w:t>
      </w:r>
      <w:r>
        <w:rPr>
          <w:rFonts w:cs="Calibri,BoldItalic"/>
          <w:b/>
          <w:bCs/>
          <w:iCs/>
          <w:color w:val="000000"/>
          <w:sz w:val="24"/>
          <w:szCs w:val="24"/>
          <w:lang w:val="sr-RS"/>
        </w:rPr>
        <w:t xml:space="preserve"> </w:t>
      </w:r>
      <w:r>
        <w:rPr>
          <w:rFonts w:cs="Calibri,BoldItalic"/>
          <w:b/>
          <w:bCs/>
          <w:iCs/>
          <w:color w:val="000000"/>
          <w:sz w:val="24"/>
          <w:szCs w:val="24"/>
        </w:rPr>
        <w:t>.........................................., ПИБ:...................... Матични број: ........................................</w:t>
      </w:r>
      <w:r>
        <w:rPr>
          <w:rFonts w:cs="Calibri,BoldItalic"/>
          <w:b/>
          <w:bCs/>
          <w:iCs/>
          <w:color w:val="000000"/>
          <w:sz w:val="24"/>
          <w:szCs w:val="24"/>
          <w:lang w:val="sr-RS"/>
        </w:rPr>
        <w:t xml:space="preserve"> </w:t>
      </w:r>
      <w:r>
        <w:rPr>
          <w:rFonts w:cs="Calibri,BoldItalic"/>
          <w:b/>
          <w:bCs/>
          <w:iCs/>
          <w:color w:val="000000"/>
          <w:sz w:val="24"/>
          <w:szCs w:val="24"/>
        </w:rPr>
        <w:t>Број рачуна: ............................................ Назив банке:....................................................,</w:t>
      </w:r>
      <w:r>
        <w:rPr>
          <w:rFonts w:cs="Calibri,BoldItalic"/>
          <w:b/>
          <w:bCs/>
          <w:iCs/>
          <w:color w:val="000000"/>
          <w:sz w:val="24"/>
          <w:szCs w:val="24"/>
          <w:lang w:val="sr-RS"/>
        </w:rPr>
        <w:t xml:space="preserve"> </w:t>
      </w:r>
      <w:r>
        <w:rPr>
          <w:rFonts w:cs="Calibri,BoldItalic"/>
          <w:b/>
          <w:bCs/>
          <w:iCs/>
          <w:color w:val="000000"/>
          <w:sz w:val="24"/>
          <w:szCs w:val="24"/>
        </w:rPr>
        <w:t>кога заступа..............................................</w:t>
      </w:r>
      <w:r>
        <w:rPr>
          <w:rFonts w:cs="Calibri,Italic"/>
          <w:iCs/>
          <w:color w:val="000000"/>
          <w:sz w:val="24"/>
          <w:szCs w:val="24"/>
        </w:rPr>
        <w:t>(у даљем тексту: Испоручилац-</w:t>
      </w:r>
      <w:r>
        <w:rPr>
          <w:rFonts w:cs="Calibri,Italic"/>
          <w:iCs/>
          <w:color w:val="000000"/>
          <w:sz w:val="24"/>
          <w:szCs w:val="24"/>
          <w:lang w:val="sr-RS"/>
        </w:rPr>
        <w:t>Продавац</w:t>
      </w:r>
      <w:r>
        <w:rPr>
          <w:rFonts w:cs="Calibri,Italic"/>
          <w:iCs/>
          <w:color w:val="000000"/>
          <w:sz w:val="24"/>
          <w:szCs w:val="24"/>
        </w:rPr>
        <w:t>)</w:t>
      </w:r>
    </w:p>
    <w:p>
      <w:pPr>
        <w:pStyle w:val="Normal"/>
        <w:spacing w:lineRule="auto" w:line="240" w:before="0" w:after="0"/>
        <w:jc w:val="both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Члан 1.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eastAsia="Arial Unicode MS"/>
          <w:color w:val="000000"/>
          <w:kern w:val="2"/>
          <w:sz w:val="24"/>
          <w:szCs w:val="24"/>
          <w:lang w:eastAsia="ar-SA"/>
        </w:rPr>
      </w:pPr>
      <w:r>
        <w:rPr>
          <w:rFonts w:eastAsia="Arial Unicode MS"/>
          <w:color w:val="000000"/>
          <w:kern w:val="2"/>
          <w:sz w:val="24"/>
          <w:szCs w:val="24"/>
          <w:lang w:eastAsia="ar-SA"/>
        </w:rPr>
        <w:t>Уговорне стране констатују:</w:t>
      </w:r>
    </w:p>
    <w:p>
      <w:pPr>
        <w:pStyle w:val="Normal"/>
        <w:numPr>
          <w:ilvl w:val="0"/>
          <w:numId w:val="2"/>
        </w:numPr>
        <w:suppressAutoHyphens w:val="true"/>
        <w:spacing w:lineRule="atLeast" w:line="100" w:before="0" w:after="0"/>
        <w:contextualSpacing/>
        <w:jc w:val="both"/>
        <w:rPr>
          <w:rFonts w:eastAsia="Arial Unicode MS"/>
          <w:color w:val="000000"/>
          <w:kern w:val="2"/>
          <w:sz w:val="24"/>
          <w:szCs w:val="24"/>
          <w:lang w:eastAsia="ar-SA"/>
        </w:rPr>
      </w:pP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Да је Наручилац на основу </w:t>
      </w:r>
      <w:r>
        <w:rPr>
          <w:rFonts w:eastAsia="Arial Unicode MS"/>
          <w:color w:val="000000" w:themeColor="text1"/>
          <w:kern w:val="2"/>
          <w:sz w:val="24"/>
          <w:szCs w:val="24"/>
          <w:lang w:eastAsia="ar-SA"/>
        </w:rPr>
        <w:t>чл. 27.</w:t>
      </w:r>
      <w:r>
        <w:rPr>
          <w:rFonts w:eastAsia="Arial Unicode MS"/>
          <w:color w:val="000000" w:themeColor="text1"/>
          <w:kern w:val="2"/>
          <w:sz w:val="24"/>
          <w:szCs w:val="24"/>
          <w:lang w:val="sr-RS" w:eastAsia="ar-SA"/>
        </w:rPr>
        <w:t xml:space="preserve"> став 1.</w:t>
      </w:r>
      <w:r>
        <w:rPr>
          <w:rFonts w:eastAsia="Arial Unicode MS"/>
          <w:color w:val="000000" w:themeColor="text1"/>
          <w:kern w:val="2"/>
          <w:sz w:val="24"/>
          <w:szCs w:val="24"/>
          <w:lang w:eastAsia="ar-SA"/>
        </w:rPr>
        <w:t xml:space="preserve"> Закона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о јавним набавкама (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„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Сл.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 xml:space="preserve">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Гл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асник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РС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“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бр. </w:t>
      </w:r>
      <w:r>
        <w:rPr>
          <w:rFonts w:eastAsia="Arial Unicode MS"/>
          <w:kern w:val="2"/>
          <w:sz w:val="24"/>
          <w:szCs w:val="24"/>
          <w:lang w:val="sr-RS" w:eastAsia="ar-SA"/>
        </w:rPr>
        <w:t>91/19</w:t>
      </w:r>
      <w:r>
        <w:rPr>
          <w:rFonts w:eastAsia="Arial Unicode MS"/>
          <w:kern w:val="2"/>
          <w:sz w:val="24"/>
          <w:szCs w:val="24"/>
          <w:lang w:eastAsia="ar-SA"/>
        </w:rPr>
        <w:t xml:space="preserve">),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спровео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 xml:space="preserve">поступка испод прагова до којих се закон не примењује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– набавка електричне енергије, по позиву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 xml:space="preserve">за достављање понуда </w:t>
      </w:r>
      <w:r>
        <w:rPr>
          <w:rFonts w:eastAsia="Arial Unicode MS"/>
          <w:color w:val="000000" w:themeColor="text1"/>
          <w:kern w:val="2"/>
          <w:sz w:val="24"/>
          <w:szCs w:val="24"/>
          <w:lang w:eastAsia="ar-SA"/>
        </w:rPr>
        <w:t>(у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даљем тексту: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 xml:space="preserve">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добра), које су предмет јавне набавке Наручиоца</w:t>
      </w:r>
    </w:p>
    <w:p>
      <w:pPr>
        <w:pStyle w:val="Normal"/>
        <w:numPr>
          <w:ilvl w:val="0"/>
          <w:numId w:val="2"/>
        </w:numPr>
        <w:suppressAutoHyphens w:val="true"/>
        <w:spacing w:lineRule="atLeast" w:line="100" w:before="0" w:after="0"/>
        <w:contextualSpacing/>
        <w:jc w:val="both"/>
        <w:rPr>
          <w:rFonts w:eastAsia="Arial Unicode MS"/>
          <w:color w:val="000000"/>
          <w:kern w:val="2"/>
          <w:sz w:val="24"/>
          <w:szCs w:val="24"/>
          <w:lang w:eastAsia="ar-SA"/>
        </w:rPr>
      </w:pP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Да је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продавац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доставио понуду бр.______од_____20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21.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год., заведену код Купца под бројем_____од______20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21.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год., за коју је утврђено да испуњава све услове из Закона и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техничке спецификације и која представља саставни део уговора.</w:t>
      </w:r>
    </w:p>
    <w:p>
      <w:pPr>
        <w:pStyle w:val="Normal"/>
        <w:numPr>
          <w:ilvl w:val="0"/>
          <w:numId w:val="2"/>
        </w:numPr>
        <w:suppressAutoHyphens w:val="true"/>
        <w:spacing w:lineRule="atLeast" w:line="100" w:before="0" w:after="0"/>
        <w:contextualSpacing/>
        <w:jc w:val="both"/>
        <w:rPr>
          <w:color w:val="000000"/>
        </w:rPr>
      </w:pPr>
      <w:r>
        <w:rPr>
          <w:rFonts w:eastAsia="Arial Unicode MS"/>
          <w:color w:val="000000"/>
          <w:kern w:val="2"/>
          <w:sz w:val="24"/>
          <w:szCs w:val="24"/>
          <w:lang w:eastAsia="ar-SA"/>
        </w:rPr>
        <w:t>Да је Купац донео одлуку бр._____од_____20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21.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год. о додели уговора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>продавцу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 xml:space="preserve"> </w:t>
      </w:r>
      <w:r>
        <w:rPr>
          <w:rFonts w:eastAsia="Arial Unicode MS"/>
          <w:color w:val="000000"/>
          <w:kern w:val="2"/>
          <w:sz w:val="24"/>
          <w:szCs w:val="24"/>
          <w:lang w:val="sr-RS" w:eastAsia="ar-SA"/>
        </w:rPr>
        <w:t xml:space="preserve">као најповољнијем понуђачу </w:t>
      </w:r>
      <w:r>
        <w:rPr>
          <w:rFonts w:eastAsia="Arial Unicode MS"/>
          <w:color w:val="000000"/>
          <w:kern w:val="2"/>
          <w:sz w:val="24"/>
          <w:szCs w:val="24"/>
          <w:lang w:eastAsia="ar-SA"/>
        </w:rPr>
        <w:t>за набавку електричне енергије.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Предмет уговора</w:t>
      </w:r>
    </w:p>
    <w:p>
      <w:pPr>
        <w:pStyle w:val="Normal"/>
        <w:spacing w:lineRule="auto" w:line="240" w:before="0" w:after="0"/>
        <w:jc w:val="center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Члан 2.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Предмет уговора је набавка електричне енергије за потребе </w:t>
      </w:r>
      <w:r>
        <w:rPr>
          <w:rFonts w:cs="Calibri"/>
          <w:color w:val="000000"/>
          <w:sz w:val="24"/>
          <w:szCs w:val="24"/>
          <w:lang w:val="sr-RS"/>
        </w:rPr>
        <w:t xml:space="preserve">Апотеке Параћин </w:t>
      </w:r>
      <w:r>
        <w:rPr>
          <w:rFonts w:cs="Calibri"/>
          <w:color w:val="000000"/>
          <w:sz w:val="24"/>
          <w:szCs w:val="24"/>
        </w:rPr>
        <w:t>на мерним местима прикљученим на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дистрибутивни систем, у складу са постојећим ознакама ЕД из табела</w:t>
      </w:r>
      <w:r>
        <w:rPr>
          <w:rFonts w:cs="Calibri"/>
          <w:color w:val="000000"/>
          <w:sz w:val="24"/>
          <w:szCs w:val="24"/>
          <w:lang w:val="sr-RS"/>
        </w:rPr>
        <w:t xml:space="preserve">е </w:t>
      </w:r>
      <w:r>
        <w:rPr>
          <w:rFonts w:cs="Calibri"/>
          <w:color w:val="000000"/>
          <w:sz w:val="24"/>
          <w:szCs w:val="24"/>
        </w:rPr>
        <w:t>и техничких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карактеристика из конкурсне документације.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Овим уговором се сагласно утврђују права, обавезе и одговорности у погледу продаје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електричне енергије са потпуним снабдевањем, као и др. питања везана за реализацију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овог уговора, као и услове под којима се продавац обавезује да, у одређеном периоду,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испоручи а Купац да преузме и плати добра која су предмет овог уговора, по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јединичним ценама из усвојене понуде а у складу са обрасцем структуре цене, а 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свему према техничкој спецификацији која је саставни део ове конкурсне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документације.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Количина и квалитет електричне енергије:</w:t>
      </w:r>
    </w:p>
    <w:p>
      <w:pPr>
        <w:pStyle w:val="Normal"/>
        <w:spacing w:lineRule="auto" w:line="240" w:before="0" w:after="0"/>
        <w:jc w:val="center"/>
        <w:rPr>
          <w:rFonts w:cs="Calibri,BoldItalic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,BoldItalic"/>
          <w:b/>
          <w:bCs/>
          <w:i/>
          <w:iCs/>
          <w:color w:val="000000"/>
          <w:sz w:val="24"/>
          <w:szCs w:val="24"/>
        </w:rPr>
        <w:t>Члан 3.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  <w:lang w:val="sr-RS"/>
        </w:rPr>
      </w:pPr>
      <w:r>
        <w:rPr>
          <w:rFonts w:cs="Calibri"/>
          <w:color w:val="000000"/>
          <w:sz w:val="24"/>
          <w:szCs w:val="24"/>
        </w:rPr>
        <w:t>Уговорна страна, обавезу испоруке и продаје, односно преузимања и плаћања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електричне енергије извршиће према следећем: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Symbol"/>
          <w:color w:val="000000"/>
          <w:sz w:val="24"/>
          <w:szCs w:val="24"/>
        </w:rPr>
        <w:t xml:space="preserve">• </w:t>
      </w:r>
      <w:r>
        <w:rPr>
          <w:rFonts w:cs="Calibri"/>
          <w:color w:val="000000"/>
          <w:sz w:val="24"/>
          <w:szCs w:val="24"/>
        </w:rPr>
        <w:t>Врста продаје: стална и гарантована - потпуно снабдевање електричном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енергијом са балансном одговорношћу,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Symbol"/>
          <w:color w:val="000000"/>
          <w:sz w:val="24"/>
          <w:szCs w:val="24"/>
        </w:rPr>
        <w:t xml:space="preserve">• </w:t>
      </w:r>
      <w:r>
        <w:rPr>
          <w:rFonts w:cs="Calibri"/>
          <w:color w:val="000000"/>
          <w:sz w:val="24"/>
          <w:szCs w:val="24"/>
        </w:rPr>
        <w:t>Капацитет испоруке: јединична цена е/kwh,</w:t>
      </w:r>
    </w:p>
    <w:p>
      <w:pPr>
        <w:pStyle w:val="Normal"/>
        <w:spacing w:lineRule="auto" w:line="240" w:before="0" w:after="0"/>
        <w:jc w:val="both"/>
        <w:rPr>
          <w:rFonts w:cs="Calibri"/>
          <w:color w:val="FF0000"/>
          <w:sz w:val="24"/>
          <w:szCs w:val="24"/>
          <w:lang w:val="sr-RS"/>
        </w:rPr>
      </w:pPr>
      <w:r>
        <w:rPr>
          <w:rFonts w:cs="Symbol"/>
          <w:color w:val="000000"/>
          <w:sz w:val="24"/>
          <w:szCs w:val="24"/>
        </w:rPr>
        <w:t xml:space="preserve">• </w:t>
      </w:r>
      <w:r>
        <w:rPr>
          <w:rFonts w:cs="Calibri"/>
          <w:color w:val="000000"/>
          <w:sz w:val="24"/>
          <w:szCs w:val="24"/>
        </w:rPr>
        <w:t xml:space="preserve">Период испоруке од 00:00 до 24:00, за период од дана потписивања уговора, </w:t>
      </w:r>
      <w:r>
        <w:rPr>
          <w:rFonts w:cs="Calibri"/>
          <w:color w:val="FF0000"/>
          <w:sz w:val="24"/>
          <w:szCs w:val="24"/>
          <w:lang w:val="sr-RS"/>
        </w:rPr>
        <w:t>у периоду од 12 месеци од дана потписивања уговора.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Symbol"/>
          <w:color w:val="000000"/>
          <w:sz w:val="24"/>
          <w:szCs w:val="24"/>
        </w:rPr>
        <w:t xml:space="preserve">• </w:t>
      </w:r>
      <w:r>
        <w:rPr>
          <w:rFonts w:cs="Calibri"/>
          <w:color w:val="000000"/>
          <w:sz w:val="24"/>
          <w:szCs w:val="24"/>
        </w:rPr>
        <w:t>Количина енергије: на основу стварно испоручене количине електричне енергије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за обрачунски период на местима примопредаје током периода снабдевања,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Symbol"/>
          <w:color w:val="000000"/>
          <w:sz w:val="24"/>
          <w:szCs w:val="24"/>
        </w:rPr>
        <w:t xml:space="preserve">• </w:t>
      </w:r>
      <w:r>
        <w:rPr>
          <w:rFonts w:cs="Calibri"/>
          <w:color w:val="000000"/>
          <w:sz w:val="24"/>
          <w:szCs w:val="24"/>
        </w:rPr>
        <w:t>Место испоруке: Сва обрачунска мерна места купца прикључена на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дистрибутивни систем у категорији потрошње на ниском напону у складу са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постојећим ознакама ЕД из табеле и конкурсне документације.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Продавац је дужан, у складу са чл. 188. Закона о енергетици ("Сл.гласник РС" бр.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145/2014</w:t>
      </w:r>
      <w:r>
        <w:rPr>
          <w:rFonts w:cs="Calibri"/>
          <w:color w:val="000000"/>
          <w:sz w:val="24"/>
          <w:szCs w:val="24"/>
          <w:lang w:val="sr-RS"/>
        </w:rPr>
        <w:t xml:space="preserve"> и 95/2018</w:t>
      </w:r>
      <w:r>
        <w:rPr>
          <w:rFonts w:cs="Calibri"/>
          <w:color w:val="000000"/>
          <w:sz w:val="24"/>
          <w:szCs w:val="24"/>
        </w:rPr>
        <w:t>) да одмах након закључења Уговора а пре отпочињања снабдевања закључи: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1) Уговор којим је уредио своју балансну одговорност, а којим су обухваћена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места примопредаје и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2) Уговор о приступу систему са оператором система на који је објекат крајњег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купца прикључен.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Купац и Продавац се обавезују да благовремено предузму све активности и изврше све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радње прописане Правилима о промени снабдевача ("Сл.гласник РС" бр.65/2015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10/2017), односно прописаним од стране надлежног тела Републике Србије,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позитивним правилима о промени снабдевача, потребне за промену снабдевача тако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да промена снабдевача буде извршена у најкраћем року.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Цена електричне енергије:</w:t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4</w:t>
      </w:r>
      <w:r>
        <w:rPr>
          <w:rFonts w:cs="Calibri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Купац се обавезује да плати Продавцу (снабдевачу) за један kwh електричне енергије 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свему у складу са усвојеном Понудом и то по следећим ценама: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Активна енергија за ВТ у износу од ____________ динара (без урачунатог ПДВ-а) и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активна енергија за НТ у износу од ___________ динара (без ПДВ-а).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Обрачун, односно фактурисање и наплата испоручене количине електричне енергије,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врши се по наведеним ценама из става 1. овог члана, а према стварно испорученој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количини електричне енергије за обрачунски период на местима примопредаје током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периода снабдевања, а под условима утврђеним овим уговором.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У цену из става 1. овог члана уговора нису урачунати трошкови приступа и коришћења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система за пренос електричне енергије ни трошкови приступа и коришћења система за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дистрибуцију електричне енергије, као ни накнаде за подстицај повлашћених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произвођача ел. енергије, акциза за електричну енергију и порез на додату вредност, 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који се обрачунавају и плаћају у складу са прописима Републике Србије на основу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рачуна који испоставља Продавац.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Испоручилац добара је дужан да изврши регистрацију фактуре у складу са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Правилником о начину и поступку регистровања фактура односно других захтева за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исплату, као и начину вођења и садржају Централног регистра фактура ("Сл. гласник РС"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бр. 7/2018</w:t>
      </w:r>
      <w:r>
        <w:rPr>
          <w:rFonts w:cs="Calibri"/>
          <w:color w:val="000000"/>
          <w:sz w:val="24"/>
          <w:szCs w:val="24"/>
          <w:lang w:val="sr-RS"/>
        </w:rPr>
        <w:t>, 59/2018 и 8/2019</w:t>
      </w:r>
      <w:r>
        <w:rPr>
          <w:rFonts w:cs="Calibri"/>
          <w:color w:val="000000"/>
          <w:sz w:val="24"/>
          <w:szCs w:val="24"/>
        </w:rPr>
        <w:t>).</w:t>
      </w:r>
    </w:p>
    <w:p>
      <w:pPr>
        <w:pStyle w:val="Normal"/>
        <w:spacing w:lineRule="auto" w:line="240" w:before="0" w:after="0"/>
        <w:jc w:val="both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5</w:t>
      </w:r>
      <w:r>
        <w:rPr>
          <w:rFonts w:cs="Calibri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 w:themeColor="text1"/>
          <w:sz w:val="24"/>
          <w:szCs w:val="24"/>
          <w:lang w:val="sr-RS"/>
        </w:rPr>
      </w:pPr>
      <w:r>
        <w:rPr>
          <w:rFonts w:cs="Calibri"/>
          <w:color w:val="000000"/>
          <w:sz w:val="24"/>
          <w:szCs w:val="24"/>
        </w:rPr>
        <w:t>Уговорне стране су сагласне да ће се коначна вредност уговора утврдити према стварно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испорученој количини електричне енергије, на основу испостављених фактура, с тим да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укупна вредност уговора, која ће бити реализована, не може бити већа од процењене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вредности која је утврђена финансијским планом и планом јавних набавки Апотеке Параћин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за 2021. годину</w:t>
      </w:r>
      <w:r>
        <w:rPr>
          <w:rFonts w:cs="Calibri"/>
          <w:color w:val="000000"/>
          <w:sz w:val="24"/>
          <w:szCs w:val="24"/>
          <w:lang w:val="sr-RS"/>
        </w:rPr>
        <w:t xml:space="preserve"> односно до износа од __________________ дин. без ПДВ-а, и _________________ дин. са ПДВ-ом</w:t>
      </w:r>
      <w:r>
        <w:rPr>
          <w:rFonts w:cs="Calibri"/>
          <w:color w:val="000000" w:themeColor="text1"/>
          <w:sz w:val="24"/>
          <w:szCs w:val="24"/>
          <w:lang w:val="sr-RS"/>
        </w:rPr>
        <w:t>.  Обавезе које доспевају у наредној буџетској години ће бити реализоване највише до износа средстава која ће им за ту намену бити одобрена у тој буџетској години.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По закључењу уговора, уговорна цена се може мењати, на основу писменог одобрења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од стране овлашћеног лица наручиоца, из објективних разлога, који је продавац дужан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да докаже а који су јасно и прецизно одређени конкурсном документацијом, при чему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се подразумева да је реч о разлозима који се не могу тицати јадног од понуђача, већ о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разлозима чијим би наступањем сваки од понуђача, био принуђен да промени цену на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тржишту и то одлука надлежног органа, заснована на кретању цена на тржишту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нафтних деривата у Републици Србији и усклађивањем цене са индексом потрошачких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цена или прозилази из посебних законских прописа. Оваква промена цене, неће се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сматрати изменом уговора у складу са чл. 156. ЗЈН.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Место испоруке: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6.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Места испоруке су постојећа обрачунска мерна места Купца прикључена на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дистрибутивни систем у категорији потрошње на ниском напону у складу са ознакама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ЕД из табеле и конкурсне документације.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Обрачун утрошене електричне енергије: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7.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sr-RS"/>
        </w:rPr>
        <w:t>Продавац</w:t>
      </w:r>
      <w:r>
        <w:rPr>
          <w:rFonts w:cs="Calibri"/>
          <w:color w:val="000000"/>
          <w:sz w:val="24"/>
          <w:szCs w:val="24"/>
        </w:rPr>
        <w:t xml:space="preserve"> ће првог дана у месецу који је радни дан за Купца, на местима примопредаје (мерна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места) извршити очитавање количине остварене потрошње електричне енергије за претходни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месец.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У случају да уговорне стране нису сагласне око количине продате, односно преузете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електричне енергије, као валидан податак користиће се податак оператора преносног система.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На основу документа о очитавању утрошка, </w:t>
      </w:r>
      <w:r>
        <w:rPr>
          <w:rFonts w:cs="Calibri"/>
          <w:color w:val="000000"/>
          <w:sz w:val="24"/>
          <w:szCs w:val="24"/>
          <w:lang w:val="sr-RS"/>
        </w:rPr>
        <w:t>продавац</w:t>
      </w:r>
      <w:r>
        <w:rPr>
          <w:rFonts w:cs="Calibri"/>
          <w:color w:val="000000"/>
          <w:sz w:val="24"/>
          <w:szCs w:val="24"/>
        </w:rPr>
        <w:t xml:space="preserve"> издаје купцу рачун за испоручену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електричну енергију, који садржи исказану цену електричне енергије, обрачунски период као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исказану цену пружених посебно уговорених услуга, као и накнаде прописане законом, порезе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 остале обавезе или информације из члана 144. Закона о енергетици.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sr-RS"/>
        </w:rPr>
        <w:t>Продавац</w:t>
      </w:r>
      <w:r>
        <w:rPr>
          <w:rFonts w:cs="Calibri"/>
          <w:color w:val="000000"/>
          <w:sz w:val="24"/>
          <w:szCs w:val="24"/>
        </w:rPr>
        <w:t xml:space="preserve"> рачун доставља поштом.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Услови и начин плаћања преузете електричне енергије: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8.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Купац је дужан да плати рачун по пријему оригиналног рачуна до 20-ог у текућем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месецу за претходни месец. У случају да купац не плати у року рачун из става 1., дужан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је да </w:t>
      </w:r>
      <w:r>
        <w:rPr>
          <w:rFonts w:cs="Calibri"/>
          <w:color w:val="000000"/>
          <w:sz w:val="24"/>
          <w:szCs w:val="24"/>
          <w:lang w:val="sr-RS"/>
        </w:rPr>
        <w:t>продавцу</w:t>
      </w:r>
      <w:r>
        <w:rPr>
          <w:rFonts w:cs="Calibri"/>
          <w:color w:val="000000"/>
          <w:sz w:val="24"/>
          <w:szCs w:val="24"/>
        </w:rPr>
        <w:t>, за период доцње плати и затезну камату прописану законом.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Купац ће извршити плаћање на банкарски рачун </w:t>
      </w:r>
      <w:r>
        <w:rPr>
          <w:rFonts w:cs="Calibri"/>
          <w:color w:val="000000"/>
          <w:sz w:val="24"/>
          <w:szCs w:val="24"/>
          <w:lang w:val="sr-RS"/>
        </w:rPr>
        <w:t>продавца</w:t>
      </w:r>
      <w:r>
        <w:rPr>
          <w:rFonts w:cs="Calibri"/>
          <w:color w:val="000000"/>
          <w:sz w:val="24"/>
          <w:szCs w:val="24"/>
        </w:rPr>
        <w:t>, по писменим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инструкцијама назначеним на самом рачуну, са позивом на број рачуна који се плаћа.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Сматраће се да је купац измирио обавезу када </w:t>
      </w:r>
      <w:r>
        <w:rPr>
          <w:rFonts w:cs="Calibri"/>
          <w:color w:val="000000"/>
          <w:sz w:val="24"/>
          <w:szCs w:val="24"/>
          <w:lang w:val="sr-RS"/>
        </w:rPr>
        <w:t>продавцу</w:t>
      </w:r>
      <w:r>
        <w:rPr>
          <w:rFonts w:cs="Calibri"/>
          <w:color w:val="000000"/>
          <w:sz w:val="24"/>
          <w:szCs w:val="24"/>
        </w:rPr>
        <w:t xml:space="preserve"> уплати на рачун укупан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износ цене за преузету електричну енергију. У случају утврђених недостатака 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квалитету и обиму испоруке добара, као и неадекватном обрачуну утрошка електричне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енергије, Купац има право да у року од 8 (осам) дана од дана пријема фактуре поднесе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приговор испоручиоц. Продавац је дужан да у року од 8 (осам) дана, од дана пријема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приговора одлучи о приговору Купца.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У случају да уговорне стране нису сагласне око количине продате односно преузете електричне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енергије као валидан податак користиће се податак Оператора преносног система.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Резерно снабдевање: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9.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Снабдевач</w:t>
      </w:r>
      <w:r>
        <w:rPr>
          <w:rFonts w:cs="Calibri"/>
          <w:color w:val="000000"/>
          <w:sz w:val="24"/>
          <w:szCs w:val="24"/>
          <w:lang w:val="sr-RS"/>
        </w:rPr>
        <w:t xml:space="preserve"> (продавац)</w:t>
      </w:r>
      <w:r>
        <w:rPr>
          <w:rFonts w:cs="Calibri"/>
          <w:color w:val="000000"/>
          <w:sz w:val="24"/>
          <w:szCs w:val="24"/>
        </w:rPr>
        <w:t xml:space="preserve"> је дужан да купцу обезбеди резервно снабдевање у складу Законом о енергетици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("Сл.гласник РС" бр.145/2014</w:t>
      </w:r>
      <w:r>
        <w:rPr>
          <w:rFonts w:cs="Calibri"/>
          <w:color w:val="000000"/>
          <w:sz w:val="24"/>
          <w:szCs w:val="24"/>
          <w:lang w:val="sr-RS"/>
        </w:rPr>
        <w:t xml:space="preserve"> и 95/2018</w:t>
      </w:r>
      <w:r>
        <w:rPr>
          <w:rFonts w:cs="Calibri"/>
          <w:color w:val="000000"/>
          <w:sz w:val="24"/>
          <w:szCs w:val="24"/>
        </w:rPr>
        <w:t>).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Виша сила: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10.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Виша сила ослобађа </w:t>
      </w:r>
      <w:r>
        <w:rPr>
          <w:rFonts w:cs="Calibri"/>
          <w:color w:val="000000"/>
          <w:sz w:val="24"/>
          <w:szCs w:val="24"/>
          <w:lang w:val="sr-RS"/>
        </w:rPr>
        <w:t>продавца</w:t>
      </w:r>
      <w:r>
        <w:rPr>
          <w:rFonts w:cs="Calibri"/>
          <w:color w:val="000000"/>
          <w:sz w:val="24"/>
          <w:szCs w:val="24"/>
        </w:rPr>
        <w:t xml:space="preserve"> обавезе да испоручи, а купца да преузме количине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електричне енергије, утврђене уговором за време његовог трајања.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Као виша сила, за </w:t>
      </w:r>
      <w:r>
        <w:rPr>
          <w:rFonts w:cs="Calibri"/>
          <w:color w:val="000000"/>
          <w:sz w:val="24"/>
          <w:szCs w:val="24"/>
          <w:lang w:val="sr-RS"/>
        </w:rPr>
        <w:t>продавца</w:t>
      </w:r>
      <w:r>
        <w:rPr>
          <w:rFonts w:cs="Calibri"/>
          <w:color w:val="000000"/>
          <w:sz w:val="24"/>
          <w:szCs w:val="24"/>
        </w:rPr>
        <w:t xml:space="preserve"> и купца, сматрају се непредвиђени природни догађаји,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који имају значај елементарних непогода (поплаве, земљотреси, пожари и сл.), као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догађаји и околности који су настали после закључења овог уговора који онемогућавају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извршење уговорних обавеза, а које уговорна страна није могла спречити, отклонити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или избећи. Под таквим догађајима сматрају се и акти надлежних државних органа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оператора преносног система донети у складу са правилима о раду преносног система,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а у циљу обезбеђења сигурности електроенергетског система.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Уговорна страна која је погођена деловањем више силе обавезна је да обавести другу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уговорну страну о печетку и завршетку деловања више силе, као и да предузме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потребне активности ради ублажавања последица више силе. Као виша сила не сматра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се наступање околности код </w:t>
      </w:r>
      <w:r>
        <w:rPr>
          <w:rFonts w:cs="Calibri"/>
          <w:color w:val="000000"/>
          <w:sz w:val="24"/>
          <w:szCs w:val="24"/>
          <w:lang w:val="sr-RS"/>
        </w:rPr>
        <w:t>продавца</w:t>
      </w:r>
      <w:r>
        <w:rPr>
          <w:rFonts w:cs="Calibri"/>
          <w:color w:val="000000"/>
          <w:sz w:val="24"/>
          <w:szCs w:val="24"/>
        </w:rPr>
        <w:t xml:space="preserve"> да понуђени и прихваћени пословни 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технички капацитет из понуде </w:t>
      </w:r>
      <w:r>
        <w:rPr>
          <w:rFonts w:cs="Calibri"/>
          <w:color w:val="000000"/>
          <w:sz w:val="24"/>
          <w:szCs w:val="24"/>
          <w:lang w:val="sr-RS"/>
        </w:rPr>
        <w:t>снабдевача (продавца)</w:t>
      </w:r>
      <w:r>
        <w:rPr>
          <w:rFonts w:cs="Calibri"/>
          <w:color w:val="000000"/>
          <w:sz w:val="24"/>
          <w:szCs w:val="24"/>
        </w:rPr>
        <w:t xml:space="preserve"> буде редукован, изван одредби претходних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ставова овог члана уговора.</w:t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,Bold"/>
          <w:b/>
          <w:b/>
          <w:bCs/>
          <w:color w:val="000000"/>
          <w:sz w:val="24"/>
          <w:szCs w:val="24"/>
        </w:rPr>
      </w:pPr>
      <w:r>
        <w:rPr>
          <w:rFonts w:cs="Calibri,Bold"/>
          <w:b/>
          <w:bCs/>
          <w:color w:val="000000"/>
          <w:sz w:val="24"/>
          <w:szCs w:val="24"/>
        </w:rPr>
        <w:t>Раскид уговора:</w:t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11.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Уговор се може раскинуди споразумно, писменом саглашношћу уговорних страна и 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случајевима предвиђеним Законом о облигационим односима Републике Србије.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У случају једностраног раскида уговора због неиспуњења обавеза друге уговорне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стране, уговорна страна која намерава да раскине уговор ће другој страни доставити у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писаној форми обавештење о разлозима за раскид уговора и оставити накнадни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примерени рок од 30 дана дана за испуњење обавеза.</w:t>
      </w:r>
    </w:p>
    <w:p>
      <w:pPr>
        <w:pStyle w:val="Normal"/>
        <w:spacing w:lineRule="auto" w:line="240" w:before="0" w:after="0"/>
        <w:jc w:val="both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Calibri"/>
          <w:b/>
          <w:bCs/>
          <w:i/>
          <w:iCs/>
          <w:color w:val="000000"/>
          <w:sz w:val="24"/>
          <w:szCs w:val="24"/>
        </w:rPr>
        <w:t>Члан 12.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Уговорне стране су сагласне да ће сваки спор који настане у вези са овим уговором,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настојати да реше мирним путем у д</w:t>
      </w:r>
      <w:r>
        <w:rPr>
          <w:rFonts w:cs="Calibri"/>
          <w:color w:val="000000"/>
          <w:sz w:val="24"/>
          <w:szCs w:val="24"/>
          <w:lang w:val="sr-RS"/>
        </w:rPr>
        <w:t>у</w:t>
      </w:r>
      <w:r>
        <w:rPr>
          <w:rFonts w:cs="Calibri"/>
          <w:color w:val="000000"/>
          <w:sz w:val="24"/>
          <w:szCs w:val="24"/>
        </w:rPr>
        <w:t>ху добре пословне сарадње. За све што овим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Уговором није посебно утврђено примењују се одредбе Закона о облигационим</w:t>
      </w:r>
      <w:r>
        <w:rPr>
          <w:rFonts w:cs="Calibri"/>
          <w:color w:val="000000"/>
          <w:sz w:val="24"/>
          <w:szCs w:val="24"/>
          <w:lang w:val="sr-RS"/>
        </w:rPr>
        <w:t xml:space="preserve"> </w:t>
      </w:r>
      <w:r>
        <w:rPr>
          <w:rFonts w:cs="Calibri"/>
          <w:color w:val="000000"/>
          <w:sz w:val="24"/>
          <w:szCs w:val="24"/>
        </w:rPr>
        <w:t>односима.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Овај уговор сачињен је у 6 (шест) једнака примерка, по 3 (три) за сваку уговорну страну.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ЗА ИСПОРУЧИОЦА ДОБАРА </w:t>
      </w:r>
      <w:r>
        <w:rPr>
          <w:rFonts w:cs="Calibri"/>
          <w:color w:val="000000"/>
          <w:sz w:val="24"/>
          <w:szCs w:val="24"/>
          <w:lang w:val="sr-RS"/>
        </w:rPr>
        <w:t xml:space="preserve">                                                                    АПОТЕКА ПАРАЋИН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ab/>
        <w:tab/>
        <w:tab/>
        <w:tab/>
        <w:tab/>
        <w:tab/>
        <w:tab/>
        <w:tab/>
        <w:tab/>
        <w:tab/>
        <w:t xml:space="preserve">     в.д. директора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 xml:space="preserve">       </w:t>
      </w:r>
      <w:r>
        <w:rPr>
          <w:rFonts w:cs="Arial"/>
          <w:sz w:val="24"/>
          <w:szCs w:val="24"/>
          <w:lang w:val="sr-RS"/>
        </w:rPr>
        <w:t>_______________________                                                                   _______________________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  <w:tab/>
        <w:t xml:space="preserve">                                                                                                                       Верица Филиповић</w:t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>
          <w:rFonts w:cs="Arial"/>
          <w:sz w:val="24"/>
          <w:szCs w:val="24"/>
          <w:lang w:val="sr-RS"/>
        </w:rPr>
      </w:r>
    </w:p>
    <w:p>
      <w:pPr>
        <w:pStyle w:val="Normal"/>
        <w:spacing w:before="0" w:after="160"/>
        <w:ind w:left="-360" w:hanging="0"/>
        <w:jc w:val="both"/>
        <w:rPr>
          <w:rFonts w:cs="Arial"/>
          <w:sz w:val="24"/>
          <w:szCs w:val="24"/>
          <w:lang w:val="sr-RS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altName w:val="Bold"/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" w:asciiTheme="minorHAnsi" w:cstheme="minorBid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" w:asciiTheme="minorHAnsi" w:cstheme="minorBid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14320e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4320e"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851455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rmalWeb">
    <w:name w:val="Normal (Web)"/>
    <w:basedOn w:val="Normal"/>
    <w:unhideWhenUsed/>
    <w:qFormat/>
    <w:rsid w:val="0014320e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val="sr-Latn-CS" w:eastAsia="sr-Latn-C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4320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14320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037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ericafilipovic@apotekaparacin.rs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5A4B8-C733-4467-BD5D-D624B421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LibreOffice/7.0.1.2$Windows_X86_64 LibreOffice_project/7cbcfc562f6eb6708b5ff7d7397325de9e764452</Application>
  <Pages>12</Pages>
  <Words>3061</Words>
  <Characters>17549</Characters>
  <CharactersWithSpaces>20830</CharactersWithSpaces>
  <Paragraphs>410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2021-02-21T19:52:00Z</dcterms:created>
  <dc:creator>irena</dc:creator>
  <dc:description/>
  <dc:language>sr-Latn-RS</dc:language>
  <cp:lastModifiedBy/>
  <dcterms:modified xsi:type="dcterms:W3CDTF">2021-02-22T16:37:05Z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